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368C4" w14:textId="77777777" w:rsidR="00162E7B" w:rsidRDefault="00162E7B" w:rsidP="00162E7B">
      <w:pPr>
        <w:pStyle w:val="Default"/>
        <w:rPr>
          <w:b/>
          <w:bCs/>
          <w:i/>
          <w:iCs/>
          <w:sz w:val="23"/>
          <w:szCs w:val="23"/>
        </w:rPr>
      </w:pPr>
      <w:bookmarkStart w:id="0" w:name="_Hlk38566834"/>
      <w:r>
        <w:rPr>
          <w:noProof/>
        </w:rPr>
        <w:drawing>
          <wp:inline distT="0" distB="0" distL="0" distR="0" wp14:anchorId="56489401" wp14:editId="3962C21B">
            <wp:extent cx="2362200" cy="787400"/>
            <wp:effectExtent l="0" t="0" r="0" b="0"/>
            <wp:docPr id="3" name="Picture 3" descr="TU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787400"/>
                    </a:xfrm>
                    <a:prstGeom prst="rect">
                      <a:avLst/>
                    </a:prstGeom>
                    <a:noFill/>
                  </pic:spPr>
                </pic:pic>
              </a:graphicData>
            </a:graphic>
          </wp:inline>
        </w:drawing>
      </w:r>
    </w:p>
    <w:p w14:paraId="2D90493B" w14:textId="0079F212" w:rsidR="00162E7B" w:rsidRDefault="00162E7B" w:rsidP="00162E7B">
      <w:pPr>
        <w:pStyle w:val="Default"/>
        <w:rPr>
          <w:sz w:val="23"/>
          <w:szCs w:val="23"/>
        </w:rPr>
      </w:pPr>
      <w:bookmarkStart w:id="1" w:name="_Hlk94082944"/>
      <w:r>
        <w:rPr>
          <w:b/>
          <w:bCs/>
          <w:i/>
          <w:iCs/>
          <w:sz w:val="23"/>
          <w:szCs w:val="23"/>
        </w:rPr>
        <w:t xml:space="preserve">SUBMITTED TO OUCQA FOR INFORMATION – </w:t>
      </w:r>
      <w:r>
        <w:rPr>
          <w:b/>
          <w:bCs/>
          <w:i/>
          <w:iCs/>
          <w:sz w:val="23"/>
          <w:szCs w:val="23"/>
        </w:rPr>
        <w:t>January</w:t>
      </w:r>
      <w:r>
        <w:rPr>
          <w:b/>
          <w:bCs/>
          <w:i/>
          <w:iCs/>
          <w:sz w:val="23"/>
          <w:szCs w:val="23"/>
        </w:rPr>
        <w:t xml:space="preserve"> 2</w:t>
      </w:r>
      <w:r>
        <w:rPr>
          <w:b/>
          <w:bCs/>
          <w:i/>
          <w:iCs/>
          <w:sz w:val="23"/>
          <w:szCs w:val="23"/>
        </w:rPr>
        <w:t>6</w:t>
      </w:r>
      <w:r>
        <w:rPr>
          <w:b/>
          <w:bCs/>
          <w:i/>
          <w:iCs/>
          <w:sz w:val="23"/>
          <w:szCs w:val="23"/>
        </w:rPr>
        <w:t>, 202</w:t>
      </w:r>
      <w:r>
        <w:rPr>
          <w:b/>
          <w:bCs/>
          <w:i/>
          <w:iCs/>
          <w:sz w:val="23"/>
          <w:szCs w:val="23"/>
        </w:rPr>
        <w:t>2</w:t>
      </w:r>
      <w:r>
        <w:rPr>
          <w:b/>
          <w:bCs/>
          <w:i/>
          <w:iCs/>
          <w:sz w:val="23"/>
          <w:szCs w:val="23"/>
        </w:rPr>
        <w:t xml:space="preserve"> </w:t>
      </w:r>
    </w:p>
    <w:p w14:paraId="22C2F0DC" w14:textId="55CE0008" w:rsidR="002D1DFE" w:rsidRDefault="00162E7B" w:rsidP="00162E7B">
      <w:pPr>
        <w:pBdr>
          <w:bottom w:val="single" w:sz="12" w:space="1" w:color="auto"/>
        </w:pBdr>
        <w:tabs>
          <w:tab w:val="left" w:pos="360"/>
        </w:tabs>
        <w:autoSpaceDE w:val="0"/>
        <w:autoSpaceDN w:val="0"/>
        <w:adjustRightInd w:val="0"/>
        <w:rPr>
          <w:b/>
          <w:bCs/>
          <w:i/>
          <w:iCs/>
          <w:sz w:val="23"/>
          <w:szCs w:val="23"/>
        </w:rPr>
      </w:pPr>
      <w:r>
        <w:rPr>
          <w:b/>
          <w:bCs/>
          <w:i/>
          <w:iCs/>
          <w:sz w:val="23"/>
          <w:szCs w:val="23"/>
        </w:rPr>
        <w:t xml:space="preserve">APPROVED BY TRENT UNIVERSITY’S SENATE COMMITTEE – </w:t>
      </w:r>
      <w:r>
        <w:rPr>
          <w:b/>
          <w:bCs/>
          <w:i/>
          <w:iCs/>
          <w:sz w:val="23"/>
          <w:szCs w:val="23"/>
        </w:rPr>
        <w:t>January</w:t>
      </w:r>
      <w:r>
        <w:rPr>
          <w:b/>
          <w:bCs/>
          <w:i/>
          <w:iCs/>
          <w:sz w:val="23"/>
          <w:szCs w:val="23"/>
        </w:rPr>
        <w:t xml:space="preserve"> 1</w:t>
      </w:r>
      <w:r>
        <w:rPr>
          <w:b/>
          <w:bCs/>
          <w:i/>
          <w:iCs/>
          <w:sz w:val="23"/>
          <w:szCs w:val="23"/>
        </w:rPr>
        <w:t>8</w:t>
      </w:r>
      <w:r>
        <w:rPr>
          <w:b/>
          <w:bCs/>
          <w:i/>
          <w:iCs/>
          <w:sz w:val="23"/>
          <w:szCs w:val="23"/>
        </w:rPr>
        <w:t xml:space="preserve">, 2021 </w:t>
      </w:r>
    </w:p>
    <w:bookmarkEnd w:id="1"/>
    <w:p w14:paraId="389CE161" w14:textId="79F67A8A" w:rsidR="00C959E2" w:rsidRPr="0045104E" w:rsidRDefault="00D01A9F" w:rsidP="00FC0401">
      <w:pPr>
        <w:pStyle w:val="Heading1"/>
        <w:ind w:left="119"/>
        <w:rPr>
          <w:rFonts w:ascii="Arial Black" w:hAnsi="Arial Black" w:cs="Calibri"/>
        </w:rPr>
      </w:pPr>
      <w:r w:rsidRPr="0045104E">
        <w:rPr>
          <w:rFonts w:ascii="Arial Black" w:hAnsi="Arial Black" w:cs="Calibri"/>
        </w:rPr>
        <w:t>Final Assessment Report &amp; Implementation Plan</w:t>
      </w:r>
      <w:r w:rsidR="004C2700">
        <w:rPr>
          <w:rFonts w:ascii="Arial Black" w:hAnsi="Arial Black" w:cs="Calibri"/>
        </w:rPr>
        <w:t xml:space="preserve"> </w:t>
      </w:r>
    </w:p>
    <w:p w14:paraId="24FCF64B" w14:textId="24C92374" w:rsidR="00341070" w:rsidRPr="0045104E" w:rsidRDefault="00B918F8" w:rsidP="00FC0401">
      <w:pPr>
        <w:pStyle w:val="Heading1"/>
        <w:ind w:left="119"/>
        <w:rPr>
          <w:rFonts w:ascii="Arial Black" w:hAnsi="Arial Black" w:cs="Calibri"/>
        </w:rPr>
      </w:pPr>
      <w:r>
        <w:rPr>
          <w:rFonts w:ascii="Arial Black" w:hAnsi="Arial Black" w:cs="Calibri"/>
        </w:rPr>
        <w:t>B</w:t>
      </w:r>
      <w:r w:rsidR="00341070">
        <w:rPr>
          <w:rFonts w:ascii="Arial Black" w:hAnsi="Arial Black" w:cs="Calibri"/>
        </w:rPr>
        <w:t>Sc in Mathematics &amp; BSc in Mathematical Physics</w:t>
      </w:r>
    </w:p>
    <w:p w14:paraId="48D38B4E" w14:textId="426E016F" w:rsidR="00975E3B" w:rsidRPr="009E6F65" w:rsidRDefault="00975E3B" w:rsidP="00FC0401">
      <w:pPr>
        <w:pStyle w:val="Heading1"/>
        <w:rPr>
          <w:rFonts w:ascii="Calibri" w:hAnsi="Calibri" w:cs="Calibri"/>
          <w:b w:val="0"/>
          <w:sz w:val="22"/>
          <w:szCs w:val="22"/>
        </w:rPr>
      </w:pPr>
      <w:bookmarkStart w:id="2" w:name="_Hlk38566765"/>
      <w:r w:rsidRPr="009E6F65">
        <w:rPr>
          <w:rFonts w:ascii="Calibri" w:hAnsi="Calibri" w:cs="Calibri"/>
          <w:b w:val="0"/>
          <w:sz w:val="22"/>
          <w:szCs w:val="22"/>
        </w:rPr>
        <w:t>Completed by the Cyclical Program Review Committee (CPRC)</w:t>
      </w:r>
    </w:p>
    <w:bookmarkEnd w:id="2"/>
    <w:p w14:paraId="29886ABB" w14:textId="6034C677" w:rsidR="00C959E2" w:rsidRPr="000A0891" w:rsidRDefault="00C959E2" w:rsidP="009E6F65">
      <w:pPr>
        <w:rPr>
          <w:rFonts w:ascii="Calibri" w:eastAsia="Times New Roman" w:hAnsi="Calibri" w:cs="Calibri"/>
          <w:b/>
          <w:sz w:val="12"/>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Table"/>
        <w:tblDescription w:val="All information provided in this table can be found in section titled Summary Process."/>
      </w:tblPr>
      <w:tblGrid>
        <w:gridCol w:w="3780"/>
        <w:gridCol w:w="6426"/>
      </w:tblGrid>
      <w:tr w:rsidR="00B1258D" w:rsidRPr="00514661" w14:paraId="3A3AC0AB" w14:textId="77777777" w:rsidTr="00341070">
        <w:trPr>
          <w:trHeight w:val="764"/>
        </w:trPr>
        <w:tc>
          <w:tcPr>
            <w:tcW w:w="3780" w:type="dxa"/>
            <w:shd w:val="clear" w:color="auto" w:fill="BFBFBF" w:themeFill="background1" w:themeFillShade="BF"/>
            <w:vAlign w:val="center"/>
          </w:tcPr>
          <w:p w14:paraId="71735B7A" w14:textId="0DD8A98A" w:rsidR="00B1258D" w:rsidRPr="00514661" w:rsidRDefault="00B1258D" w:rsidP="00341070">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Degree Programs Being Reviewed</w:t>
            </w:r>
          </w:p>
        </w:tc>
        <w:tc>
          <w:tcPr>
            <w:tcW w:w="6426" w:type="dxa"/>
            <w:shd w:val="clear" w:color="auto" w:fill="auto"/>
            <w:vAlign w:val="center"/>
          </w:tcPr>
          <w:p w14:paraId="7706B6DC" w14:textId="4617466E" w:rsidR="00B1258D" w:rsidRDefault="00B1258D" w:rsidP="00341070">
            <w:pPr>
              <w:autoSpaceDE w:val="0"/>
              <w:autoSpaceDN w:val="0"/>
              <w:adjustRightInd w:val="0"/>
              <w:rPr>
                <w:rFonts w:ascii="Calibri" w:eastAsia="Times New Roman" w:hAnsi="Calibri" w:cs="Arial"/>
                <w:b/>
              </w:rPr>
            </w:pPr>
            <w:r w:rsidRPr="00CC03D1">
              <w:rPr>
                <w:rFonts w:ascii="Calibri" w:eastAsia="Times New Roman" w:hAnsi="Calibri" w:cs="Arial"/>
                <w:b/>
              </w:rPr>
              <w:t xml:space="preserve">Bachelor of </w:t>
            </w:r>
            <w:r w:rsidR="00341070">
              <w:rPr>
                <w:rFonts w:ascii="Calibri" w:eastAsia="Times New Roman" w:hAnsi="Calibri" w:cs="Arial"/>
                <w:b/>
              </w:rPr>
              <w:t xml:space="preserve">Science in Mathematics </w:t>
            </w:r>
          </w:p>
          <w:p w14:paraId="71894576" w14:textId="2CE502BA" w:rsidR="00341070" w:rsidRPr="00341070" w:rsidRDefault="00341070" w:rsidP="00341070">
            <w:pPr>
              <w:autoSpaceDE w:val="0"/>
              <w:autoSpaceDN w:val="0"/>
              <w:adjustRightInd w:val="0"/>
              <w:rPr>
                <w:rFonts w:ascii="Calibri" w:eastAsia="Times New Roman" w:hAnsi="Calibri" w:cs="Arial"/>
                <w:b/>
              </w:rPr>
            </w:pPr>
            <w:r>
              <w:rPr>
                <w:rFonts w:ascii="Calibri" w:eastAsia="Times New Roman" w:hAnsi="Calibri" w:cs="Arial"/>
                <w:b/>
              </w:rPr>
              <w:t xml:space="preserve">Bachelor of </w:t>
            </w:r>
            <w:r w:rsidR="00932AE6">
              <w:rPr>
                <w:rFonts w:ascii="Calibri" w:eastAsia="Times New Roman" w:hAnsi="Calibri" w:cs="Arial"/>
                <w:b/>
              </w:rPr>
              <w:t xml:space="preserve">Science in </w:t>
            </w:r>
            <w:r>
              <w:rPr>
                <w:rFonts w:ascii="Calibri" w:eastAsia="Times New Roman" w:hAnsi="Calibri" w:cs="Arial"/>
                <w:b/>
              </w:rPr>
              <w:t>Mathematical Physics</w:t>
            </w:r>
          </w:p>
        </w:tc>
      </w:tr>
      <w:tr w:rsidR="00B1258D" w:rsidRPr="00514661" w14:paraId="2F68C012" w14:textId="77777777" w:rsidTr="00341070">
        <w:trPr>
          <w:trHeight w:val="800"/>
        </w:trPr>
        <w:tc>
          <w:tcPr>
            <w:tcW w:w="3780" w:type="dxa"/>
            <w:shd w:val="clear" w:color="auto" w:fill="BFBFBF" w:themeFill="background1" w:themeFillShade="BF"/>
            <w:vAlign w:val="center"/>
          </w:tcPr>
          <w:p w14:paraId="7AFE433F" w14:textId="56977451" w:rsidR="00B1258D" w:rsidRPr="00514661" w:rsidRDefault="00B1258D" w:rsidP="00341070">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External Reviewers</w:t>
            </w:r>
          </w:p>
        </w:tc>
        <w:tc>
          <w:tcPr>
            <w:tcW w:w="6426" w:type="dxa"/>
            <w:shd w:val="clear" w:color="auto" w:fill="auto"/>
            <w:vAlign w:val="center"/>
          </w:tcPr>
          <w:p w14:paraId="63F9B97A" w14:textId="77777777" w:rsidR="00341070" w:rsidRDefault="00956335" w:rsidP="00341070">
            <w:pPr>
              <w:rPr>
                <w:rFonts w:ascii="Calibri" w:eastAsia="Times New Roman" w:hAnsi="Calibri" w:cs="Arial"/>
                <w:b/>
                <w:lang w:val="fr-CA"/>
              </w:rPr>
            </w:pPr>
            <w:r>
              <w:rPr>
                <w:rFonts w:ascii="Calibri" w:eastAsia="Times New Roman" w:hAnsi="Calibri" w:cs="Arial"/>
                <w:b/>
                <w:lang w:val="fr-CA"/>
              </w:rPr>
              <w:t xml:space="preserve">Dr. </w:t>
            </w:r>
            <w:r w:rsidR="00341070">
              <w:rPr>
                <w:rFonts w:ascii="Calibri" w:eastAsia="Times New Roman" w:hAnsi="Calibri" w:cs="Arial"/>
                <w:b/>
                <w:lang w:val="fr-CA"/>
              </w:rPr>
              <w:t>Sue Ann Campbell, University of Waterloo</w:t>
            </w:r>
          </w:p>
          <w:p w14:paraId="412B264A" w14:textId="514FDFB6" w:rsidR="00341070" w:rsidRPr="00341070" w:rsidRDefault="00341070" w:rsidP="00341070">
            <w:pPr>
              <w:rPr>
                <w:rFonts w:ascii="Calibri" w:eastAsia="Times New Roman" w:hAnsi="Calibri" w:cs="Arial"/>
                <w:b/>
                <w:lang w:val="fr-CA"/>
              </w:rPr>
            </w:pPr>
            <w:r>
              <w:rPr>
                <w:rFonts w:ascii="Calibri" w:eastAsia="Times New Roman" w:hAnsi="Calibri" w:cs="Arial"/>
                <w:b/>
                <w:lang w:val="fr-CA"/>
              </w:rPr>
              <w:t>Dr</w:t>
            </w:r>
            <w:r w:rsidR="00E36538">
              <w:rPr>
                <w:rFonts w:ascii="Calibri" w:eastAsia="Times New Roman" w:hAnsi="Calibri" w:cs="Arial"/>
                <w:b/>
                <w:lang w:val="fr-CA"/>
              </w:rPr>
              <w:t>.</w:t>
            </w:r>
            <w:r>
              <w:rPr>
                <w:rFonts w:ascii="Calibri" w:eastAsia="Times New Roman" w:hAnsi="Calibri" w:cs="Arial"/>
                <w:b/>
                <w:lang w:val="fr-CA"/>
              </w:rPr>
              <w:t xml:space="preserve"> Cristina Stoica, Wilfrid Laurier University</w:t>
            </w:r>
          </w:p>
        </w:tc>
      </w:tr>
      <w:tr w:rsidR="00B1258D" w:rsidRPr="00514661" w14:paraId="7C83975F" w14:textId="77777777" w:rsidTr="00341070">
        <w:trPr>
          <w:trHeight w:val="539"/>
        </w:trPr>
        <w:tc>
          <w:tcPr>
            <w:tcW w:w="3780" w:type="dxa"/>
            <w:shd w:val="clear" w:color="auto" w:fill="BFBFBF" w:themeFill="background1" w:themeFillShade="BF"/>
            <w:vAlign w:val="center"/>
          </w:tcPr>
          <w:p w14:paraId="609D4E8D" w14:textId="02441F82" w:rsidR="00B1258D" w:rsidRPr="00514661" w:rsidRDefault="00B1258D" w:rsidP="00526CC8">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Internal Representative</w:t>
            </w:r>
          </w:p>
        </w:tc>
        <w:tc>
          <w:tcPr>
            <w:tcW w:w="6426" w:type="dxa"/>
            <w:shd w:val="clear" w:color="auto" w:fill="auto"/>
            <w:vAlign w:val="center"/>
          </w:tcPr>
          <w:p w14:paraId="321220DD" w14:textId="33CA5A7C" w:rsidR="00341070" w:rsidRPr="00341070" w:rsidRDefault="00007BB3" w:rsidP="00956335">
            <w:pPr>
              <w:tabs>
                <w:tab w:val="left" w:pos="3969"/>
              </w:tabs>
              <w:rPr>
                <w:rFonts w:ascii="Calibri" w:eastAsia="Times New Roman" w:hAnsi="Calibri" w:cs="Arial"/>
                <w:b/>
              </w:rPr>
            </w:pPr>
            <w:r>
              <w:rPr>
                <w:rFonts w:ascii="Calibri" w:eastAsia="Times New Roman" w:hAnsi="Calibri" w:cs="Arial"/>
                <w:b/>
              </w:rPr>
              <w:t xml:space="preserve">Dr. </w:t>
            </w:r>
            <w:r w:rsidR="00341070">
              <w:rPr>
                <w:rFonts w:ascii="Calibri" w:eastAsia="Times New Roman" w:hAnsi="Calibri" w:cs="Arial"/>
                <w:b/>
              </w:rPr>
              <w:t>Marcel Dorken</w:t>
            </w:r>
            <w:r w:rsidR="00956335">
              <w:rPr>
                <w:rFonts w:ascii="Calibri" w:eastAsia="Times New Roman" w:hAnsi="Calibri" w:cs="Arial"/>
                <w:b/>
              </w:rPr>
              <w:t xml:space="preserve">, </w:t>
            </w:r>
            <w:r w:rsidR="00F26BBA">
              <w:rPr>
                <w:rFonts w:ascii="Calibri" w:eastAsia="Times New Roman" w:hAnsi="Calibri" w:cs="Arial"/>
                <w:b/>
              </w:rPr>
              <w:t xml:space="preserve">Department of </w:t>
            </w:r>
            <w:r w:rsidR="00341070">
              <w:rPr>
                <w:rFonts w:ascii="Calibri" w:eastAsia="Times New Roman" w:hAnsi="Calibri" w:cs="Arial"/>
                <w:b/>
              </w:rPr>
              <w:t>Biology</w:t>
            </w:r>
            <w:r w:rsidR="00956335">
              <w:rPr>
                <w:rFonts w:ascii="Calibri" w:eastAsia="Times New Roman" w:hAnsi="Calibri" w:cs="Arial"/>
                <w:b/>
              </w:rPr>
              <w:t>, Trent University</w:t>
            </w:r>
          </w:p>
        </w:tc>
      </w:tr>
      <w:tr w:rsidR="00B1258D" w:rsidRPr="00514661" w14:paraId="0BAFF723" w14:textId="77777777" w:rsidTr="00341070">
        <w:trPr>
          <w:trHeight w:val="440"/>
        </w:trPr>
        <w:tc>
          <w:tcPr>
            <w:tcW w:w="3780" w:type="dxa"/>
            <w:shd w:val="clear" w:color="auto" w:fill="BFBFBF" w:themeFill="background1" w:themeFillShade="BF"/>
            <w:vAlign w:val="center"/>
          </w:tcPr>
          <w:p w14:paraId="5F531697" w14:textId="23D8643A" w:rsidR="00B1258D" w:rsidRPr="00514661" w:rsidRDefault="00B1258D" w:rsidP="00526CC8">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Year of Review</w:t>
            </w:r>
          </w:p>
        </w:tc>
        <w:tc>
          <w:tcPr>
            <w:tcW w:w="6426" w:type="dxa"/>
            <w:shd w:val="clear" w:color="auto" w:fill="auto"/>
            <w:vAlign w:val="center"/>
          </w:tcPr>
          <w:p w14:paraId="54FD1232" w14:textId="54546D78" w:rsidR="008D7B39" w:rsidRPr="00341070" w:rsidRDefault="00956335" w:rsidP="00CE4F40">
            <w:pPr>
              <w:tabs>
                <w:tab w:val="left" w:pos="3969"/>
              </w:tabs>
              <w:rPr>
                <w:rFonts w:ascii="Calibri" w:eastAsia="Times New Roman" w:hAnsi="Calibri" w:cs="Arial"/>
                <w:b/>
              </w:rPr>
            </w:pPr>
            <w:r>
              <w:rPr>
                <w:rFonts w:ascii="Calibri" w:eastAsia="Times New Roman" w:hAnsi="Calibri" w:cs="Arial"/>
                <w:b/>
              </w:rPr>
              <w:t>2020-2021</w:t>
            </w:r>
          </w:p>
        </w:tc>
      </w:tr>
      <w:tr w:rsidR="00B1258D" w:rsidRPr="00514661" w14:paraId="14AA5685" w14:textId="77777777" w:rsidTr="00526CC8">
        <w:trPr>
          <w:trHeight w:val="512"/>
        </w:trPr>
        <w:tc>
          <w:tcPr>
            <w:tcW w:w="3780" w:type="dxa"/>
            <w:shd w:val="clear" w:color="auto" w:fill="BFBFBF" w:themeFill="background1" w:themeFillShade="BF"/>
            <w:vAlign w:val="center"/>
          </w:tcPr>
          <w:p w14:paraId="78A8AD90" w14:textId="06778A7B" w:rsidR="00B1258D" w:rsidRPr="00514661" w:rsidRDefault="00B1258D" w:rsidP="00526CC8">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Date of Site Visit</w:t>
            </w:r>
          </w:p>
        </w:tc>
        <w:tc>
          <w:tcPr>
            <w:tcW w:w="6426" w:type="dxa"/>
            <w:shd w:val="clear" w:color="auto" w:fill="auto"/>
            <w:vAlign w:val="center"/>
          </w:tcPr>
          <w:p w14:paraId="6E10C6DF" w14:textId="55488691" w:rsidR="008D7B39" w:rsidRPr="00B1258D" w:rsidRDefault="00956335" w:rsidP="00341070">
            <w:pPr>
              <w:tabs>
                <w:tab w:val="left" w:pos="3969"/>
              </w:tabs>
              <w:rPr>
                <w:rFonts w:ascii="Calibri" w:eastAsia="Times New Roman" w:hAnsi="Calibri" w:cs="Arial"/>
                <w:b/>
              </w:rPr>
            </w:pPr>
            <w:r>
              <w:rPr>
                <w:rFonts w:ascii="Calibri" w:eastAsia="Times New Roman" w:hAnsi="Calibri" w:cs="Arial"/>
                <w:b/>
              </w:rPr>
              <w:t xml:space="preserve">February </w:t>
            </w:r>
            <w:r w:rsidR="00341070">
              <w:rPr>
                <w:rFonts w:ascii="Calibri" w:eastAsia="Times New Roman" w:hAnsi="Calibri" w:cs="Arial"/>
                <w:b/>
              </w:rPr>
              <w:t>24, 25 &amp; 26</w:t>
            </w:r>
            <w:r>
              <w:rPr>
                <w:rFonts w:ascii="Calibri" w:eastAsia="Times New Roman" w:hAnsi="Calibri" w:cs="Arial"/>
                <w:b/>
              </w:rPr>
              <w:t>, 2021</w:t>
            </w:r>
          </w:p>
        </w:tc>
      </w:tr>
      <w:tr w:rsidR="00B1258D" w:rsidRPr="00514661" w14:paraId="67141443" w14:textId="77777777" w:rsidTr="00526CC8">
        <w:tc>
          <w:tcPr>
            <w:tcW w:w="3780" w:type="dxa"/>
            <w:shd w:val="clear" w:color="auto" w:fill="BFBFBF" w:themeFill="background1" w:themeFillShade="BF"/>
            <w:vAlign w:val="center"/>
          </w:tcPr>
          <w:p w14:paraId="65C5E962" w14:textId="225AA123" w:rsidR="00B1258D" w:rsidRPr="00514661" w:rsidRDefault="00B1258D" w:rsidP="00526CC8">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Due Date for Implementation Report by the Program</w:t>
            </w:r>
          </w:p>
        </w:tc>
        <w:tc>
          <w:tcPr>
            <w:tcW w:w="6426" w:type="dxa"/>
            <w:shd w:val="clear" w:color="auto" w:fill="auto"/>
            <w:vAlign w:val="center"/>
          </w:tcPr>
          <w:p w14:paraId="74972FDD" w14:textId="1939E15A" w:rsidR="00B1258D" w:rsidRPr="00B1258D" w:rsidRDefault="006004AE" w:rsidP="00CE4F40">
            <w:pPr>
              <w:tabs>
                <w:tab w:val="left" w:pos="3969"/>
              </w:tabs>
              <w:rPr>
                <w:rFonts w:ascii="Calibri" w:eastAsia="Times New Roman" w:hAnsi="Calibri" w:cs="Arial"/>
                <w:b/>
              </w:rPr>
            </w:pPr>
            <w:r w:rsidRPr="006004AE">
              <w:rPr>
                <w:rFonts w:ascii="Calibri" w:eastAsia="Times New Roman" w:hAnsi="Calibri" w:cs="Arial"/>
                <w:b/>
              </w:rPr>
              <w:t>January 15, 2023</w:t>
            </w:r>
          </w:p>
        </w:tc>
      </w:tr>
      <w:tr w:rsidR="00B1258D" w:rsidRPr="00514661" w14:paraId="3EC45DB3" w14:textId="77777777" w:rsidTr="002F6143">
        <w:trPr>
          <w:trHeight w:val="519"/>
        </w:trPr>
        <w:tc>
          <w:tcPr>
            <w:tcW w:w="3780" w:type="dxa"/>
            <w:shd w:val="clear" w:color="auto" w:fill="BFBFBF" w:themeFill="background1" w:themeFillShade="BF"/>
            <w:vAlign w:val="center"/>
          </w:tcPr>
          <w:p w14:paraId="3DBBF432" w14:textId="3690BCDE" w:rsidR="00B1258D" w:rsidRPr="00514661" w:rsidRDefault="00B1258D" w:rsidP="00526CC8">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Date Prepared by CPRC</w:t>
            </w:r>
          </w:p>
        </w:tc>
        <w:tc>
          <w:tcPr>
            <w:tcW w:w="6426" w:type="dxa"/>
            <w:shd w:val="clear" w:color="auto" w:fill="auto"/>
            <w:vAlign w:val="center"/>
          </w:tcPr>
          <w:p w14:paraId="6E93FFAC" w14:textId="44112AE3" w:rsidR="002F6143" w:rsidRPr="00CE4F40" w:rsidRDefault="006004AE" w:rsidP="00526CC8">
            <w:pPr>
              <w:tabs>
                <w:tab w:val="left" w:pos="3969"/>
              </w:tabs>
              <w:rPr>
                <w:rFonts w:ascii="Calibri" w:eastAsia="Times New Roman" w:hAnsi="Calibri" w:cs="Arial"/>
                <w:b/>
              </w:rPr>
            </w:pPr>
            <w:r>
              <w:rPr>
                <w:rFonts w:ascii="Calibri" w:eastAsia="Times New Roman" w:hAnsi="Calibri" w:cs="Arial"/>
                <w:b/>
              </w:rPr>
              <w:t>December 1, 2021</w:t>
            </w:r>
          </w:p>
        </w:tc>
      </w:tr>
      <w:tr w:rsidR="00B1258D" w:rsidRPr="00514661" w14:paraId="3D39157C" w14:textId="77777777" w:rsidTr="00526CC8">
        <w:tc>
          <w:tcPr>
            <w:tcW w:w="3780" w:type="dxa"/>
            <w:shd w:val="clear" w:color="auto" w:fill="BFBFBF" w:themeFill="background1" w:themeFillShade="BF"/>
            <w:vAlign w:val="center"/>
          </w:tcPr>
          <w:p w14:paraId="0E4B6B61" w14:textId="12D502F4" w:rsidR="00B1258D" w:rsidRPr="00514661" w:rsidRDefault="00B1258D" w:rsidP="00526CC8">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Date Approved by Provost &amp; VP Academic</w:t>
            </w:r>
          </w:p>
        </w:tc>
        <w:tc>
          <w:tcPr>
            <w:tcW w:w="6426" w:type="dxa"/>
            <w:shd w:val="clear" w:color="auto" w:fill="auto"/>
            <w:vAlign w:val="center"/>
          </w:tcPr>
          <w:p w14:paraId="7E63296C" w14:textId="7B2D5BF8" w:rsidR="008D7B39" w:rsidRPr="00CE4F40" w:rsidRDefault="008E54BB" w:rsidP="00341070">
            <w:pPr>
              <w:tabs>
                <w:tab w:val="left" w:pos="3969"/>
              </w:tabs>
              <w:rPr>
                <w:rFonts w:ascii="Calibri" w:eastAsia="Times New Roman" w:hAnsi="Calibri" w:cs="Arial"/>
                <w:b/>
              </w:rPr>
            </w:pPr>
            <w:r>
              <w:rPr>
                <w:rFonts w:ascii="Calibri" w:eastAsia="Times New Roman" w:hAnsi="Calibri" w:cs="Arial"/>
                <w:b/>
              </w:rPr>
              <w:t>January 11, 2022</w:t>
            </w:r>
          </w:p>
        </w:tc>
      </w:tr>
      <w:tr w:rsidR="00B1258D" w:rsidRPr="00514661" w14:paraId="6C2C448C" w14:textId="77777777" w:rsidTr="00526CC8">
        <w:trPr>
          <w:trHeight w:val="800"/>
        </w:trPr>
        <w:tc>
          <w:tcPr>
            <w:tcW w:w="3780" w:type="dxa"/>
            <w:shd w:val="clear" w:color="auto" w:fill="BFBFBF" w:themeFill="background1" w:themeFillShade="BF"/>
            <w:vAlign w:val="center"/>
          </w:tcPr>
          <w:p w14:paraId="393F2582" w14:textId="559EFAB7" w:rsidR="00B1258D" w:rsidRPr="00514661" w:rsidRDefault="00B1258D" w:rsidP="00526CC8">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Signature of Provost &amp; VP Academic</w:t>
            </w:r>
          </w:p>
        </w:tc>
        <w:tc>
          <w:tcPr>
            <w:tcW w:w="6426" w:type="dxa"/>
            <w:shd w:val="clear" w:color="auto" w:fill="auto"/>
          </w:tcPr>
          <w:p w14:paraId="468EB7C1" w14:textId="162E322E" w:rsidR="00B1258D" w:rsidRPr="00514661" w:rsidRDefault="008E54BB" w:rsidP="00B1258D">
            <w:pPr>
              <w:tabs>
                <w:tab w:val="left" w:pos="3969"/>
              </w:tabs>
              <w:rPr>
                <w:rFonts w:ascii="Calibri" w:eastAsia="Times New Roman" w:hAnsi="Calibri" w:cs="Calibri"/>
                <w:b/>
                <w:sz w:val="24"/>
                <w:szCs w:val="24"/>
              </w:rPr>
            </w:pPr>
            <w:r>
              <w:rPr>
                <w:rFonts w:ascii="Calibri" w:eastAsia="Times New Roman" w:hAnsi="Calibri" w:cs="Calibri"/>
                <w:b/>
                <w:noProof/>
                <w:sz w:val="24"/>
                <w:szCs w:val="24"/>
              </w:rPr>
              <w:drawing>
                <wp:inline distT="0" distB="0" distL="0" distR="0" wp14:anchorId="0547D692" wp14:editId="1DDE92EE">
                  <wp:extent cx="2325624" cy="609600"/>
                  <wp:effectExtent l="0" t="0" r="0" b="0"/>
                  <wp:docPr id="1" name="Picture 1" descr="Provost &amp; VP Academic Signature - Michael K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ovost &amp; VP Academic Signature - Michael Khan"/>
                          <pic:cNvPicPr/>
                        </pic:nvPicPr>
                        <pic:blipFill>
                          <a:blip r:embed="rId12"/>
                          <a:stretch>
                            <a:fillRect/>
                          </a:stretch>
                        </pic:blipFill>
                        <pic:spPr>
                          <a:xfrm>
                            <a:off x="0" y="0"/>
                            <a:ext cx="2325624" cy="609600"/>
                          </a:xfrm>
                          <a:prstGeom prst="rect">
                            <a:avLst/>
                          </a:prstGeom>
                        </pic:spPr>
                      </pic:pic>
                    </a:graphicData>
                  </a:graphic>
                </wp:inline>
              </w:drawing>
            </w:r>
          </w:p>
        </w:tc>
      </w:tr>
    </w:tbl>
    <w:p w14:paraId="6B079CA6" w14:textId="77777777" w:rsidR="003B22D9" w:rsidRPr="007F03B0" w:rsidRDefault="003B22D9" w:rsidP="009E6F65">
      <w:pPr>
        <w:rPr>
          <w:rFonts w:ascii="Calibri" w:eastAsia="Times New Roman" w:hAnsi="Calibri" w:cs="Calibri"/>
          <w:lang w:val="en-US"/>
        </w:rPr>
      </w:pPr>
    </w:p>
    <w:p w14:paraId="73772F88" w14:textId="6C0F070F" w:rsidR="006066D1" w:rsidRDefault="002F6143" w:rsidP="00577ACC">
      <w:pPr>
        <w:shd w:val="clear" w:color="auto" w:fill="FFFFFF"/>
        <w:spacing w:after="100" w:afterAutospacing="1"/>
        <w:rPr>
          <w:rFonts w:ascii="Calibri" w:eastAsia="Calibri" w:hAnsi="Calibri" w:cs="Calibri"/>
          <w:sz w:val="24"/>
          <w:szCs w:val="24"/>
          <w:lang w:val="en-US" w:eastAsia="zh-CN"/>
        </w:rPr>
      </w:pPr>
      <w:r>
        <w:rPr>
          <w:rFonts w:ascii="Calibri" w:eastAsia="Calibri" w:hAnsi="Calibri" w:cs="Calibri"/>
          <w:sz w:val="24"/>
          <w:szCs w:val="24"/>
          <w:lang w:val="en-US" w:eastAsia="zh-CN"/>
        </w:rPr>
        <w:t>T</w:t>
      </w:r>
      <w:r w:rsidR="00883450">
        <w:rPr>
          <w:rFonts w:ascii="Calibri" w:eastAsia="Calibri" w:hAnsi="Calibri" w:cs="Calibri"/>
          <w:sz w:val="24"/>
          <w:szCs w:val="24"/>
          <w:lang w:val="en-US" w:eastAsia="zh-CN"/>
        </w:rPr>
        <w:t>he</w:t>
      </w:r>
      <w:r w:rsidR="00BD4470">
        <w:rPr>
          <w:rFonts w:ascii="Calibri" w:eastAsia="Calibri" w:hAnsi="Calibri" w:cs="Calibri"/>
          <w:sz w:val="24"/>
          <w:szCs w:val="24"/>
          <w:lang w:val="en-US" w:eastAsia="zh-CN"/>
        </w:rPr>
        <w:t xml:space="preserve"> mathematical science field is estimated</w:t>
      </w:r>
      <w:r w:rsidR="00883450">
        <w:rPr>
          <w:rFonts w:ascii="Calibri" w:eastAsia="Calibri" w:hAnsi="Calibri" w:cs="Calibri"/>
          <w:sz w:val="24"/>
          <w:szCs w:val="24"/>
          <w:lang w:val="en-US" w:eastAsia="zh-CN"/>
        </w:rPr>
        <w:t xml:space="preserve"> to be one of the fastest growing occupation sectors in the coming decade</w:t>
      </w:r>
      <w:r>
        <w:rPr>
          <w:rFonts w:ascii="Calibri" w:eastAsia="Calibri" w:hAnsi="Calibri" w:cs="Calibri"/>
          <w:sz w:val="24"/>
          <w:szCs w:val="24"/>
          <w:lang w:val="en-US" w:eastAsia="zh-CN"/>
        </w:rPr>
        <w:t xml:space="preserve"> due to its wide variety of application</w:t>
      </w:r>
      <w:r w:rsidR="00883450">
        <w:rPr>
          <w:rFonts w:ascii="Calibri" w:eastAsia="Calibri" w:hAnsi="Calibri" w:cs="Calibri"/>
          <w:sz w:val="24"/>
          <w:szCs w:val="24"/>
          <w:lang w:val="en-US" w:eastAsia="zh-CN"/>
        </w:rPr>
        <w:t xml:space="preserve">. </w:t>
      </w:r>
      <w:r w:rsidR="00BD4470">
        <w:rPr>
          <w:rFonts w:ascii="Calibri" w:eastAsia="Calibri" w:hAnsi="Calibri" w:cs="Calibri"/>
          <w:sz w:val="24"/>
          <w:szCs w:val="24"/>
          <w:lang w:val="en-US" w:eastAsia="zh-CN"/>
        </w:rPr>
        <w:t>Trent’s m</w:t>
      </w:r>
      <w:r w:rsidR="00BD4470" w:rsidRPr="001069E0">
        <w:rPr>
          <w:rFonts w:ascii="Calibri" w:eastAsia="Calibri" w:hAnsi="Calibri" w:cs="Calibri"/>
          <w:sz w:val="24"/>
          <w:szCs w:val="24"/>
          <w:lang w:val="en-US" w:eastAsia="zh-CN"/>
        </w:rPr>
        <w:t xml:space="preserve">athematics </w:t>
      </w:r>
      <w:r w:rsidR="00BD4470">
        <w:rPr>
          <w:rFonts w:ascii="Calibri" w:eastAsia="Calibri" w:hAnsi="Calibri" w:cs="Calibri"/>
          <w:sz w:val="24"/>
          <w:szCs w:val="24"/>
          <w:lang w:val="en-US" w:eastAsia="zh-CN"/>
        </w:rPr>
        <w:t>programs are inherently interdisciplinary and discuss a variety of topics including Biology, Physics, Economics, History, Anci</w:t>
      </w:r>
      <w:r w:rsidR="0044255C">
        <w:rPr>
          <w:rFonts w:ascii="Calibri" w:eastAsia="Calibri" w:hAnsi="Calibri" w:cs="Calibri"/>
          <w:sz w:val="24"/>
          <w:szCs w:val="24"/>
          <w:lang w:val="en-US" w:eastAsia="zh-CN"/>
        </w:rPr>
        <w:t xml:space="preserve">ent and Classics, Cryptography and </w:t>
      </w:r>
      <w:r w:rsidR="00BD4470">
        <w:rPr>
          <w:rFonts w:ascii="Calibri" w:eastAsia="Calibri" w:hAnsi="Calibri" w:cs="Calibri"/>
          <w:sz w:val="24"/>
          <w:szCs w:val="24"/>
          <w:lang w:val="en-US" w:eastAsia="zh-CN"/>
        </w:rPr>
        <w:t>Computation</w:t>
      </w:r>
      <w:r w:rsidR="0027188F">
        <w:rPr>
          <w:rFonts w:ascii="Calibri" w:eastAsia="Calibri" w:hAnsi="Calibri" w:cs="Calibri"/>
          <w:sz w:val="24"/>
          <w:szCs w:val="24"/>
          <w:lang w:val="en-US" w:eastAsia="zh-CN"/>
        </w:rPr>
        <w:t>.</w:t>
      </w:r>
      <w:r w:rsidR="00BD4470">
        <w:rPr>
          <w:rFonts w:ascii="Calibri" w:eastAsia="Calibri" w:hAnsi="Calibri" w:cs="Calibri"/>
          <w:sz w:val="24"/>
          <w:szCs w:val="24"/>
          <w:lang w:val="en-US" w:eastAsia="zh-CN"/>
        </w:rPr>
        <w:t xml:space="preserve"> </w:t>
      </w:r>
    </w:p>
    <w:p w14:paraId="33139365" w14:textId="178EBA9F" w:rsidR="005C5B6E" w:rsidRPr="001069E0" w:rsidRDefault="006066D1" w:rsidP="006066D1">
      <w:pPr>
        <w:shd w:val="clear" w:color="auto" w:fill="FFFFFF"/>
        <w:spacing w:after="100" w:afterAutospacing="1"/>
        <w:rPr>
          <w:rFonts w:ascii="Calibri" w:eastAsia="Calibri" w:hAnsi="Calibri" w:cs="Calibri"/>
          <w:sz w:val="24"/>
          <w:szCs w:val="24"/>
          <w:lang w:val="en-US" w:eastAsia="zh-CN"/>
        </w:rPr>
      </w:pPr>
      <w:r>
        <w:rPr>
          <w:rFonts w:ascii="Calibri" w:eastAsia="Calibri" w:hAnsi="Calibri" w:cs="Calibri"/>
          <w:sz w:val="24"/>
          <w:szCs w:val="24"/>
          <w:lang w:val="en-US" w:eastAsia="zh-CN"/>
        </w:rPr>
        <w:t>S</w:t>
      </w:r>
      <w:r w:rsidR="005C5B6E" w:rsidRPr="001069E0">
        <w:rPr>
          <w:rFonts w:ascii="Calibri" w:eastAsia="Calibri" w:hAnsi="Calibri" w:cs="Calibri"/>
          <w:sz w:val="24"/>
          <w:szCs w:val="24"/>
          <w:lang w:val="en-US" w:eastAsia="zh-CN"/>
        </w:rPr>
        <w:t xml:space="preserve">tudents in the </w:t>
      </w:r>
      <w:r w:rsidRPr="006066D1">
        <w:rPr>
          <w:rFonts w:ascii="Calibri" w:eastAsia="Calibri" w:hAnsi="Calibri" w:cs="Calibri"/>
          <w:sz w:val="24"/>
          <w:szCs w:val="24"/>
          <w:u w:val="single"/>
          <w:lang w:val="en-US" w:eastAsia="zh-CN"/>
        </w:rPr>
        <w:t>BSc Mathematics</w:t>
      </w:r>
      <w:r>
        <w:rPr>
          <w:rFonts w:ascii="Calibri" w:eastAsia="Calibri" w:hAnsi="Calibri" w:cs="Calibri"/>
          <w:sz w:val="24"/>
          <w:szCs w:val="24"/>
          <w:lang w:val="en-US" w:eastAsia="zh-CN"/>
        </w:rPr>
        <w:t xml:space="preserve"> program will</w:t>
      </w:r>
      <w:r w:rsidR="00883450">
        <w:rPr>
          <w:rFonts w:ascii="Calibri" w:eastAsia="Calibri" w:hAnsi="Calibri" w:cs="Calibri"/>
          <w:sz w:val="24"/>
          <w:szCs w:val="24"/>
          <w:lang w:val="en-US" w:eastAsia="zh-CN"/>
        </w:rPr>
        <w:t xml:space="preserve"> gain a thorough understanding of</w:t>
      </w:r>
      <w:r w:rsidR="005C5B6E" w:rsidRPr="001069E0">
        <w:rPr>
          <w:rFonts w:ascii="Calibri" w:eastAsia="Calibri" w:hAnsi="Calibri" w:cs="Calibri"/>
          <w:sz w:val="24"/>
          <w:szCs w:val="24"/>
          <w:lang w:val="en-US" w:eastAsia="zh-CN"/>
        </w:rPr>
        <w:t xml:space="preserve"> calculus, algebra, probability, and statistics</w:t>
      </w:r>
      <w:r w:rsidR="00531D40">
        <w:rPr>
          <w:rFonts w:ascii="Calibri" w:eastAsia="Calibri" w:hAnsi="Calibri" w:cs="Calibri"/>
          <w:sz w:val="24"/>
          <w:szCs w:val="24"/>
          <w:lang w:val="en-US" w:eastAsia="zh-CN"/>
        </w:rPr>
        <w:t xml:space="preserve"> </w:t>
      </w:r>
      <w:r w:rsidR="00883450">
        <w:rPr>
          <w:rFonts w:ascii="Calibri" w:eastAsia="Calibri" w:hAnsi="Calibri" w:cs="Calibri"/>
          <w:sz w:val="24"/>
          <w:szCs w:val="24"/>
          <w:lang w:val="en-US" w:eastAsia="zh-CN"/>
        </w:rPr>
        <w:t>a</w:t>
      </w:r>
      <w:r w:rsidR="000102AC">
        <w:rPr>
          <w:rFonts w:ascii="Calibri" w:eastAsia="Calibri" w:hAnsi="Calibri" w:cs="Calibri"/>
          <w:sz w:val="24"/>
          <w:szCs w:val="24"/>
          <w:lang w:val="en-US" w:eastAsia="zh-CN"/>
        </w:rPr>
        <w:t>nd how to apply these concepts</w:t>
      </w:r>
      <w:r w:rsidR="00883450">
        <w:rPr>
          <w:rFonts w:ascii="Calibri" w:eastAsia="Calibri" w:hAnsi="Calibri" w:cs="Calibri"/>
          <w:sz w:val="24"/>
          <w:szCs w:val="24"/>
          <w:lang w:val="en-US" w:eastAsia="zh-CN"/>
        </w:rPr>
        <w:t xml:space="preserve"> </w:t>
      </w:r>
      <w:r w:rsidR="00531D40">
        <w:rPr>
          <w:rFonts w:ascii="Calibri" w:eastAsia="Calibri" w:hAnsi="Calibri" w:cs="Calibri"/>
          <w:sz w:val="24"/>
          <w:szCs w:val="24"/>
          <w:lang w:val="en-US" w:eastAsia="zh-CN"/>
        </w:rPr>
        <w:t>to</w:t>
      </w:r>
      <w:r w:rsidR="005C5B6E" w:rsidRPr="001069E0">
        <w:rPr>
          <w:rFonts w:ascii="Calibri" w:eastAsia="Calibri" w:hAnsi="Calibri" w:cs="Calibri"/>
          <w:sz w:val="24"/>
          <w:szCs w:val="24"/>
          <w:lang w:val="en-US" w:eastAsia="zh-CN"/>
        </w:rPr>
        <w:t xml:space="preserve"> </w:t>
      </w:r>
      <w:r w:rsidR="00883450">
        <w:rPr>
          <w:rFonts w:ascii="Calibri" w:eastAsia="Calibri" w:hAnsi="Calibri" w:cs="Calibri"/>
          <w:sz w:val="24"/>
          <w:szCs w:val="24"/>
          <w:lang w:val="en-US" w:eastAsia="zh-CN"/>
        </w:rPr>
        <w:t xml:space="preserve">real-world experiences. </w:t>
      </w:r>
      <w:r>
        <w:rPr>
          <w:rFonts w:ascii="Calibri" w:eastAsia="Calibri" w:hAnsi="Calibri" w:cs="Calibri"/>
          <w:sz w:val="24"/>
          <w:szCs w:val="24"/>
          <w:lang w:val="en-US" w:eastAsia="zh-CN"/>
        </w:rPr>
        <w:t xml:space="preserve">Students </w:t>
      </w:r>
      <w:proofErr w:type="gramStart"/>
      <w:r>
        <w:rPr>
          <w:rFonts w:ascii="Calibri" w:eastAsia="Calibri" w:hAnsi="Calibri" w:cs="Calibri"/>
          <w:sz w:val="24"/>
          <w:szCs w:val="24"/>
          <w:lang w:val="en-US" w:eastAsia="zh-CN"/>
        </w:rPr>
        <w:t>have the opportunity to</w:t>
      </w:r>
      <w:proofErr w:type="gramEnd"/>
      <w:r w:rsidR="00883450">
        <w:rPr>
          <w:rFonts w:ascii="Calibri" w:eastAsia="Calibri" w:hAnsi="Calibri" w:cs="Calibri"/>
          <w:sz w:val="24"/>
          <w:szCs w:val="24"/>
          <w:lang w:val="en-US" w:eastAsia="zh-CN"/>
        </w:rPr>
        <w:t xml:space="preserve"> </w:t>
      </w:r>
      <w:r w:rsidR="00A85D3F">
        <w:rPr>
          <w:rFonts w:ascii="Calibri" w:eastAsia="Calibri" w:hAnsi="Calibri" w:cs="Calibri"/>
          <w:sz w:val="24"/>
          <w:szCs w:val="24"/>
          <w:lang w:val="en-US" w:eastAsia="zh-CN"/>
        </w:rPr>
        <w:t>concentrate their education with specializations</w:t>
      </w:r>
      <w:r>
        <w:rPr>
          <w:rFonts w:ascii="Calibri" w:eastAsia="Calibri" w:hAnsi="Calibri" w:cs="Calibri"/>
          <w:sz w:val="24"/>
          <w:szCs w:val="24"/>
          <w:lang w:val="en-US" w:eastAsia="zh-CN"/>
        </w:rPr>
        <w:t xml:space="preserve"> in Mathematical Finance or Statistics. </w:t>
      </w:r>
    </w:p>
    <w:p w14:paraId="0E133F40" w14:textId="599A1617" w:rsidR="005C5B6E" w:rsidRPr="001069E0" w:rsidRDefault="006066D1" w:rsidP="000A0891">
      <w:pPr>
        <w:rPr>
          <w:rFonts w:ascii="Calibri" w:eastAsia="Calibri" w:hAnsi="Calibri" w:cs="Calibri"/>
          <w:sz w:val="24"/>
          <w:szCs w:val="24"/>
          <w:lang w:val="en-US" w:eastAsia="zh-CN"/>
        </w:rPr>
        <w:sectPr w:rsidR="005C5B6E" w:rsidRPr="001069E0" w:rsidSect="001069E0">
          <w:headerReference w:type="default" r:id="rId13"/>
          <w:footerReference w:type="default" r:id="rId14"/>
          <w:pgSz w:w="12240" w:h="15840"/>
          <w:pgMar w:top="810" w:right="1152" w:bottom="1152" w:left="1152" w:header="720" w:footer="720" w:gutter="0"/>
          <w:cols w:space="720"/>
        </w:sectPr>
      </w:pPr>
      <w:r>
        <w:rPr>
          <w:rFonts w:ascii="Calibri" w:eastAsia="Calibri" w:hAnsi="Calibri" w:cs="Calibri"/>
          <w:sz w:val="24"/>
          <w:szCs w:val="24"/>
          <w:lang w:val="en-US" w:eastAsia="zh-CN"/>
        </w:rPr>
        <w:t xml:space="preserve">The </w:t>
      </w:r>
      <w:r w:rsidRPr="006066D1">
        <w:rPr>
          <w:rFonts w:ascii="Calibri" w:eastAsia="Calibri" w:hAnsi="Calibri" w:cs="Calibri"/>
          <w:sz w:val="24"/>
          <w:szCs w:val="24"/>
          <w:u w:val="single"/>
          <w:lang w:val="en-US" w:eastAsia="zh-CN"/>
        </w:rPr>
        <w:t xml:space="preserve">BSc Mathematical </w:t>
      </w:r>
      <w:r w:rsidR="005C5B6E" w:rsidRPr="006066D1">
        <w:rPr>
          <w:rFonts w:ascii="Calibri" w:eastAsia="Calibri" w:hAnsi="Calibri" w:cs="Calibri"/>
          <w:sz w:val="24"/>
          <w:szCs w:val="24"/>
          <w:u w:val="single"/>
          <w:lang w:val="en-US" w:eastAsia="zh-CN"/>
        </w:rPr>
        <w:t>Physics</w:t>
      </w:r>
      <w:r w:rsidR="005C5B6E" w:rsidRPr="001069E0">
        <w:rPr>
          <w:rFonts w:ascii="Calibri" w:eastAsia="Calibri" w:hAnsi="Calibri" w:cs="Calibri"/>
          <w:sz w:val="24"/>
          <w:szCs w:val="24"/>
          <w:lang w:val="en-US" w:eastAsia="zh-CN"/>
        </w:rPr>
        <w:t xml:space="preserve"> </w:t>
      </w:r>
      <w:r>
        <w:rPr>
          <w:rFonts w:ascii="Calibri" w:eastAsia="Calibri" w:hAnsi="Calibri" w:cs="Calibri"/>
          <w:sz w:val="24"/>
          <w:szCs w:val="24"/>
          <w:lang w:val="en-US" w:eastAsia="zh-CN"/>
        </w:rPr>
        <w:t xml:space="preserve">program </w:t>
      </w:r>
      <w:r w:rsidR="00A85D3F">
        <w:rPr>
          <w:rFonts w:ascii="Calibri" w:eastAsia="Calibri" w:hAnsi="Calibri" w:cs="Calibri"/>
          <w:sz w:val="24"/>
          <w:szCs w:val="24"/>
          <w:lang w:val="en-US" w:eastAsia="zh-CN"/>
        </w:rPr>
        <w:t xml:space="preserve">delivers an education in </w:t>
      </w:r>
      <w:r w:rsidR="005C5B6E" w:rsidRPr="001069E0">
        <w:rPr>
          <w:rFonts w:ascii="Calibri" w:eastAsia="Calibri" w:hAnsi="Calibri" w:cs="Calibri"/>
          <w:sz w:val="24"/>
          <w:szCs w:val="24"/>
          <w:lang w:val="en-US" w:eastAsia="zh-CN"/>
        </w:rPr>
        <w:t xml:space="preserve">the most fundamental of the natural </w:t>
      </w:r>
      <w:proofErr w:type="gramStart"/>
      <w:r w:rsidR="005C5B6E" w:rsidRPr="001069E0">
        <w:rPr>
          <w:rFonts w:ascii="Calibri" w:eastAsia="Calibri" w:hAnsi="Calibri" w:cs="Calibri"/>
          <w:sz w:val="24"/>
          <w:szCs w:val="24"/>
          <w:lang w:val="en-US" w:eastAsia="zh-CN"/>
        </w:rPr>
        <w:t>sciences, and</w:t>
      </w:r>
      <w:proofErr w:type="gramEnd"/>
      <w:r w:rsidR="005C5B6E" w:rsidRPr="001069E0">
        <w:rPr>
          <w:rFonts w:ascii="Calibri" w:eastAsia="Calibri" w:hAnsi="Calibri" w:cs="Calibri"/>
          <w:sz w:val="24"/>
          <w:szCs w:val="24"/>
          <w:lang w:val="en-US" w:eastAsia="zh-CN"/>
        </w:rPr>
        <w:t xml:space="preserve"> </w:t>
      </w:r>
      <w:r w:rsidR="00A85D3F">
        <w:rPr>
          <w:rFonts w:ascii="Calibri" w:eastAsia="Calibri" w:hAnsi="Calibri" w:cs="Calibri"/>
          <w:sz w:val="24"/>
          <w:szCs w:val="24"/>
          <w:lang w:val="en-US" w:eastAsia="zh-CN"/>
        </w:rPr>
        <w:t xml:space="preserve">describes </w:t>
      </w:r>
      <w:r w:rsidR="005C5B6E" w:rsidRPr="001069E0">
        <w:rPr>
          <w:rFonts w:ascii="Calibri" w:eastAsia="Calibri" w:hAnsi="Calibri" w:cs="Calibri"/>
          <w:sz w:val="24"/>
          <w:szCs w:val="24"/>
          <w:lang w:val="en-US" w:eastAsia="zh-CN"/>
        </w:rPr>
        <w:t xml:space="preserve">mathematics </w:t>
      </w:r>
      <w:r w:rsidR="00C63861">
        <w:rPr>
          <w:rFonts w:ascii="Calibri" w:eastAsia="Calibri" w:hAnsi="Calibri" w:cs="Calibri"/>
          <w:sz w:val="24"/>
          <w:szCs w:val="24"/>
          <w:lang w:val="en-US" w:eastAsia="zh-CN"/>
        </w:rPr>
        <w:t>a</w:t>
      </w:r>
      <w:r w:rsidR="005C5B6E" w:rsidRPr="001069E0">
        <w:rPr>
          <w:rFonts w:ascii="Calibri" w:eastAsia="Calibri" w:hAnsi="Calibri" w:cs="Calibri"/>
          <w:sz w:val="24"/>
          <w:szCs w:val="24"/>
          <w:lang w:val="en-US" w:eastAsia="zh-CN"/>
        </w:rPr>
        <w:t>s the language o</w:t>
      </w:r>
      <w:r w:rsidR="00A85D3F">
        <w:rPr>
          <w:rFonts w:ascii="Calibri" w:eastAsia="Calibri" w:hAnsi="Calibri" w:cs="Calibri"/>
          <w:sz w:val="24"/>
          <w:szCs w:val="24"/>
          <w:lang w:val="en-US" w:eastAsia="zh-CN"/>
        </w:rPr>
        <w:t>f physics. This program provides students</w:t>
      </w:r>
      <w:r w:rsidR="00C63861">
        <w:rPr>
          <w:rFonts w:ascii="Calibri" w:eastAsia="Calibri" w:hAnsi="Calibri" w:cs="Calibri"/>
          <w:sz w:val="24"/>
          <w:szCs w:val="24"/>
          <w:lang w:val="en-US" w:eastAsia="zh-CN"/>
        </w:rPr>
        <w:t xml:space="preserve"> </w:t>
      </w:r>
      <w:r w:rsidR="005C5B6E" w:rsidRPr="001069E0">
        <w:rPr>
          <w:rFonts w:ascii="Calibri" w:eastAsia="Calibri" w:hAnsi="Calibri" w:cs="Calibri"/>
          <w:sz w:val="24"/>
          <w:szCs w:val="24"/>
          <w:lang w:val="en-US" w:eastAsia="zh-CN"/>
        </w:rPr>
        <w:t xml:space="preserve">with the theoretical frameworks of physics and mathematical methods </w:t>
      </w:r>
      <w:r w:rsidR="002F6143">
        <w:rPr>
          <w:rFonts w:ascii="Calibri" w:eastAsia="Calibri" w:hAnsi="Calibri" w:cs="Calibri"/>
          <w:sz w:val="24"/>
          <w:szCs w:val="24"/>
          <w:lang w:val="en-US" w:eastAsia="zh-CN"/>
        </w:rPr>
        <w:t>that</w:t>
      </w:r>
      <w:r w:rsidR="005C5B6E" w:rsidRPr="001069E0">
        <w:rPr>
          <w:rFonts w:ascii="Calibri" w:eastAsia="Calibri" w:hAnsi="Calibri" w:cs="Calibri"/>
          <w:sz w:val="24"/>
          <w:szCs w:val="24"/>
          <w:lang w:val="en-US" w:eastAsia="zh-CN"/>
        </w:rPr>
        <w:t xml:space="preserve"> form the foundation and tools of physics.</w:t>
      </w:r>
    </w:p>
    <w:p w14:paraId="19FA96EA" w14:textId="7C13EB11" w:rsidR="00C959E2" w:rsidRPr="00B1258D" w:rsidRDefault="000A0891" w:rsidP="009E6F65">
      <w:pPr>
        <w:pBdr>
          <w:bottom w:val="single" w:sz="2" w:space="1" w:color="auto"/>
        </w:pBdr>
        <w:rPr>
          <w:rFonts w:ascii="Calibri" w:eastAsia="Times New Roman" w:hAnsi="Calibri" w:cs="Calibri"/>
          <w:b/>
          <w:sz w:val="24"/>
          <w:szCs w:val="24"/>
        </w:rPr>
      </w:pPr>
      <w:r>
        <w:rPr>
          <w:rFonts w:ascii="Calibri" w:eastAsia="Times New Roman" w:hAnsi="Calibri" w:cs="Calibri"/>
          <w:b/>
          <w:sz w:val="24"/>
          <w:szCs w:val="24"/>
        </w:rPr>
        <w:lastRenderedPageBreak/>
        <w:t>Executive Summary</w:t>
      </w:r>
    </w:p>
    <w:p w14:paraId="66315CA3" w14:textId="0B97F19A" w:rsidR="00C959E2" w:rsidRPr="00932AE6" w:rsidRDefault="00F26BBA" w:rsidP="00F26BBA">
      <w:pPr>
        <w:rPr>
          <w:rFonts w:ascii="Calibri" w:eastAsia="Times New Roman" w:hAnsi="Calibri" w:cs="Calibri"/>
          <w:b/>
          <w:sz w:val="24"/>
          <w:szCs w:val="24"/>
        </w:rPr>
      </w:pPr>
      <w:r w:rsidRPr="00932AE6">
        <w:rPr>
          <w:rFonts w:ascii="Calibri" w:eastAsia="Calibri" w:hAnsi="Calibri" w:cs="Calibri"/>
          <w:sz w:val="24"/>
          <w:szCs w:val="24"/>
          <w:lang w:val="en-US" w:eastAsia="zh-CN"/>
        </w:rPr>
        <w:t>During the 2020</w:t>
      </w:r>
      <w:r w:rsidR="00C959E2" w:rsidRPr="00932AE6">
        <w:rPr>
          <w:rFonts w:ascii="Calibri" w:eastAsia="Calibri" w:hAnsi="Calibri" w:cs="Calibri"/>
          <w:sz w:val="24"/>
          <w:szCs w:val="24"/>
          <w:lang w:val="en-US" w:eastAsia="zh-CN"/>
        </w:rPr>
        <w:t>-20</w:t>
      </w:r>
      <w:r w:rsidRPr="00932AE6">
        <w:rPr>
          <w:rFonts w:ascii="Calibri" w:eastAsia="Calibri" w:hAnsi="Calibri" w:cs="Calibri"/>
          <w:sz w:val="24"/>
          <w:szCs w:val="24"/>
          <w:lang w:val="en-US" w:eastAsia="zh-CN"/>
        </w:rPr>
        <w:t>21</w:t>
      </w:r>
      <w:r w:rsidR="00C959E2" w:rsidRPr="00932AE6">
        <w:rPr>
          <w:rFonts w:ascii="Calibri" w:eastAsia="Calibri" w:hAnsi="Calibri" w:cs="Calibri"/>
          <w:sz w:val="24"/>
          <w:szCs w:val="24"/>
          <w:lang w:val="en-US" w:eastAsia="zh-CN"/>
        </w:rPr>
        <w:t xml:space="preserve"> academic year, the </w:t>
      </w:r>
      <w:r w:rsidR="008D7B39" w:rsidRPr="00932AE6">
        <w:rPr>
          <w:rFonts w:ascii="Calibri" w:eastAsia="Calibri" w:hAnsi="Calibri" w:cs="Calibri"/>
          <w:sz w:val="24"/>
          <w:szCs w:val="24"/>
          <w:lang w:val="en-US" w:eastAsia="zh-CN"/>
        </w:rPr>
        <w:t xml:space="preserve">Bachelor of </w:t>
      </w:r>
      <w:r w:rsidR="00932AE6" w:rsidRPr="00932AE6">
        <w:rPr>
          <w:rFonts w:ascii="Calibri" w:eastAsia="Calibri" w:hAnsi="Calibri" w:cs="Calibri"/>
          <w:sz w:val="24"/>
          <w:szCs w:val="24"/>
          <w:lang w:val="en-US" w:eastAsia="zh-CN"/>
        </w:rPr>
        <w:t xml:space="preserve">Science </w:t>
      </w:r>
      <w:r w:rsidR="008D7B39" w:rsidRPr="00932AE6">
        <w:rPr>
          <w:rFonts w:ascii="Calibri" w:eastAsia="Calibri" w:hAnsi="Calibri" w:cs="Calibri"/>
          <w:sz w:val="24"/>
          <w:szCs w:val="24"/>
          <w:lang w:val="en-US" w:eastAsia="zh-CN"/>
        </w:rPr>
        <w:t xml:space="preserve">in </w:t>
      </w:r>
      <w:r w:rsidR="00932AE6" w:rsidRPr="00932AE6">
        <w:rPr>
          <w:rFonts w:ascii="Calibri" w:eastAsia="Calibri" w:hAnsi="Calibri" w:cs="Calibri"/>
          <w:sz w:val="24"/>
          <w:szCs w:val="24"/>
          <w:lang w:val="en-US" w:eastAsia="zh-CN"/>
        </w:rPr>
        <w:t>Mathematics and Bachelor of Science in Mathematical Physics</w:t>
      </w:r>
      <w:r w:rsidR="00B1258D" w:rsidRPr="00932AE6">
        <w:rPr>
          <w:rFonts w:ascii="Calibri" w:eastAsia="Calibri" w:hAnsi="Calibri" w:cs="Calibri"/>
          <w:sz w:val="24"/>
          <w:szCs w:val="24"/>
          <w:lang w:val="en-US" w:eastAsia="zh-CN"/>
        </w:rPr>
        <w:t xml:space="preserve"> </w:t>
      </w:r>
      <w:r w:rsidR="0046318D" w:rsidRPr="00932AE6">
        <w:rPr>
          <w:rFonts w:ascii="Calibri" w:eastAsia="Calibri" w:hAnsi="Calibri" w:cs="Calibri"/>
          <w:sz w:val="24"/>
          <w:szCs w:val="24"/>
          <w:lang w:val="en-US" w:eastAsia="zh-CN"/>
        </w:rPr>
        <w:t>program</w:t>
      </w:r>
      <w:r w:rsidR="00932AE6" w:rsidRPr="00932AE6">
        <w:rPr>
          <w:rFonts w:ascii="Calibri" w:eastAsia="Calibri" w:hAnsi="Calibri" w:cs="Calibri"/>
          <w:sz w:val="24"/>
          <w:szCs w:val="24"/>
          <w:lang w:val="en-US" w:eastAsia="zh-CN"/>
        </w:rPr>
        <w:t>s</w:t>
      </w:r>
      <w:r w:rsidR="004E3481" w:rsidRPr="00932AE6">
        <w:rPr>
          <w:rFonts w:ascii="Calibri" w:eastAsia="Calibri" w:hAnsi="Calibri" w:cs="Calibri"/>
          <w:sz w:val="24"/>
          <w:szCs w:val="24"/>
          <w:lang w:val="en-US" w:eastAsia="zh-CN"/>
        </w:rPr>
        <w:t xml:space="preserve"> </w:t>
      </w:r>
      <w:r w:rsidR="00C959E2" w:rsidRPr="00932AE6">
        <w:rPr>
          <w:rFonts w:ascii="Calibri" w:eastAsia="Calibri" w:hAnsi="Calibri" w:cs="Calibri"/>
          <w:sz w:val="24"/>
          <w:szCs w:val="24"/>
          <w:lang w:val="en-US" w:eastAsia="zh-CN"/>
        </w:rPr>
        <w:t>underwent a review.</w:t>
      </w:r>
      <w:r w:rsidR="00C959E2" w:rsidRPr="00932AE6">
        <w:rPr>
          <w:rFonts w:ascii="Calibri" w:eastAsia="Times New Roman" w:hAnsi="Calibri" w:cs="Calibri"/>
          <w:sz w:val="24"/>
          <w:szCs w:val="24"/>
          <w:lang w:val="en-US"/>
        </w:rPr>
        <w:t xml:space="preserve"> Two </w:t>
      </w:r>
      <w:r w:rsidR="00C959E2" w:rsidRPr="00932AE6">
        <w:rPr>
          <w:rFonts w:ascii="Calibri" w:eastAsia="Times New Roman" w:hAnsi="Calibri" w:cs="Calibri"/>
          <w:noProof/>
          <w:sz w:val="24"/>
          <w:szCs w:val="24"/>
          <w:lang w:val="en-US"/>
        </w:rPr>
        <w:t>arm</w:t>
      </w:r>
      <w:r w:rsidR="00C959E2" w:rsidRPr="00932AE6">
        <w:rPr>
          <w:rFonts w:ascii="Calibri" w:eastAsia="Times New Roman" w:hAnsi="Calibri" w:cs="Calibri"/>
          <w:sz w:val="24"/>
          <w:szCs w:val="24"/>
          <w:lang w:val="en-US"/>
        </w:rPr>
        <w:t xml:space="preserve">’s-length </w:t>
      </w:r>
      <w:r w:rsidR="00C959E2" w:rsidRPr="00932AE6">
        <w:rPr>
          <w:rFonts w:ascii="Calibri" w:eastAsia="Times New Roman" w:hAnsi="Calibri" w:cs="Calibri"/>
          <w:sz w:val="24"/>
          <w:szCs w:val="24"/>
        </w:rPr>
        <w:t>external reviewers</w:t>
      </w:r>
      <w:r w:rsidR="002F6143">
        <w:rPr>
          <w:rFonts w:ascii="Calibri" w:eastAsia="Times New Roman" w:hAnsi="Calibri" w:cs="Calibri"/>
          <w:sz w:val="24"/>
          <w:szCs w:val="24"/>
        </w:rPr>
        <w:t xml:space="preserve">, </w:t>
      </w:r>
      <w:r w:rsidR="00932AE6" w:rsidRPr="00932AE6">
        <w:rPr>
          <w:rFonts w:ascii="Calibri" w:eastAsia="Times New Roman" w:hAnsi="Calibri" w:cs="Calibri"/>
          <w:sz w:val="24"/>
          <w:szCs w:val="24"/>
        </w:rPr>
        <w:t>Dr. Sue Ann Campbell</w:t>
      </w:r>
      <w:r w:rsidRPr="00932AE6">
        <w:rPr>
          <w:rFonts w:ascii="Calibri" w:eastAsia="Times New Roman" w:hAnsi="Calibri" w:cs="Calibri"/>
          <w:sz w:val="24"/>
          <w:szCs w:val="24"/>
        </w:rPr>
        <w:t xml:space="preserve">, University of </w:t>
      </w:r>
      <w:r w:rsidR="00932AE6" w:rsidRPr="00932AE6">
        <w:rPr>
          <w:rFonts w:ascii="Calibri" w:eastAsia="Times New Roman" w:hAnsi="Calibri" w:cs="Calibri"/>
          <w:sz w:val="24"/>
          <w:szCs w:val="24"/>
        </w:rPr>
        <w:t>Waterloo</w:t>
      </w:r>
      <w:r w:rsidRPr="00932AE6">
        <w:rPr>
          <w:rFonts w:ascii="Calibri" w:eastAsia="Times New Roman" w:hAnsi="Calibri" w:cs="Calibri"/>
          <w:sz w:val="24"/>
          <w:szCs w:val="24"/>
        </w:rPr>
        <w:t xml:space="preserve"> and Dr. </w:t>
      </w:r>
      <w:r w:rsidR="00932AE6" w:rsidRPr="00932AE6">
        <w:rPr>
          <w:rFonts w:ascii="Calibri" w:eastAsia="Times New Roman" w:hAnsi="Calibri" w:cs="Calibri"/>
          <w:sz w:val="24"/>
          <w:szCs w:val="24"/>
        </w:rPr>
        <w:t>Cristina Stoica</w:t>
      </w:r>
      <w:r w:rsidRPr="00932AE6">
        <w:rPr>
          <w:rFonts w:ascii="Calibri" w:eastAsia="Times New Roman" w:hAnsi="Calibri" w:cs="Calibri"/>
          <w:sz w:val="24"/>
          <w:szCs w:val="24"/>
        </w:rPr>
        <w:t xml:space="preserve">, </w:t>
      </w:r>
      <w:r w:rsidR="00932AE6" w:rsidRPr="00932AE6">
        <w:rPr>
          <w:rFonts w:ascii="Calibri" w:eastAsia="Times New Roman" w:hAnsi="Calibri" w:cs="Calibri"/>
          <w:sz w:val="24"/>
          <w:szCs w:val="24"/>
        </w:rPr>
        <w:t xml:space="preserve">Wilfrid Laurier </w:t>
      </w:r>
      <w:r w:rsidRPr="00932AE6">
        <w:rPr>
          <w:rFonts w:ascii="Calibri" w:eastAsia="Times New Roman" w:hAnsi="Calibri" w:cs="Calibri"/>
          <w:sz w:val="24"/>
          <w:szCs w:val="24"/>
        </w:rPr>
        <w:t>University</w:t>
      </w:r>
      <w:r w:rsidR="006C680D" w:rsidRPr="00932AE6">
        <w:rPr>
          <w:rFonts w:ascii="Calibri" w:eastAsia="Times New Roman" w:hAnsi="Calibri" w:cs="Calibri"/>
          <w:sz w:val="24"/>
          <w:szCs w:val="24"/>
        </w:rPr>
        <w:t xml:space="preserve"> </w:t>
      </w:r>
      <w:r w:rsidR="00C959E2" w:rsidRPr="00932AE6">
        <w:rPr>
          <w:rFonts w:ascii="Calibri" w:eastAsia="Times New Roman" w:hAnsi="Calibri" w:cs="Calibri"/>
          <w:sz w:val="24"/>
          <w:szCs w:val="24"/>
        </w:rPr>
        <w:t>and one internal</w:t>
      </w:r>
      <w:r w:rsidR="00C959E2" w:rsidRPr="00932AE6">
        <w:rPr>
          <w:rFonts w:ascii="Calibri" w:eastAsia="Times New Roman" w:hAnsi="Calibri" w:cs="Calibri"/>
          <w:sz w:val="24"/>
          <w:szCs w:val="24"/>
          <w:lang w:val="en-US"/>
        </w:rPr>
        <w:t xml:space="preserve"> </w:t>
      </w:r>
      <w:r w:rsidR="00A860B3" w:rsidRPr="00932AE6">
        <w:rPr>
          <w:rFonts w:ascii="Calibri" w:eastAsia="Times New Roman" w:hAnsi="Calibri" w:cs="Calibri"/>
          <w:sz w:val="24"/>
          <w:szCs w:val="24"/>
          <w:lang w:val="en-US"/>
        </w:rPr>
        <w:t>representative</w:t>
      </w:r>
      <w:r w:rsidR="002F6143">
        <w:rPr>
          <w:rFonts w:ascii="Calibri" w:eastAsia="Times New Roman" w:hAnsi="Calibri" w:cs="Calibri"/>
          <w:sz w:val="24"/>
          <w:szCs w:val="24"/>
          <w:lang w:val="en-US"/>
        </w:rPr>
        <w:t xml:space="preserve">, </w:t>
      </w:r>
      <w:r w:rsidR="00C959E2" w:rsidRPr="00932AE6">
        <w:rPr>
          <w:rFonts w:ascii="Calibri" w:eastAsia="Times New Roman" w:hAnsi="Calibri" w:cs="Calibri"/>
          <w:sz w:val="24"/>
          <w:szCs w:val="24"/>
          <w:lang w:val="fr-FR"/>
        </w:rPr>
        <w:t>Dr.</w:t>
      </w:r>
      <w:r w:rsidR="001D6B20" w:rsidRPr="00932AE6">
        <w:rPr>
          <w:rFonts w:ascii="Calibri" w:eastAsia="Times New Roman" w:hAnsi="Calibri" w:cs="Calibri"/>
          <w:sz w:val="24"/>
          <w:szCs w:val="24"/>
          <w:lang w:val="fr-FR"/>
        </w:rPr>
        <w:t xml:space="preserve"> </w:t>
      </w:r>
      <w:r w:rsidR="00932AE6" w:rsidRPr="00932AE6">
        <w:rPr>
          <w:rFonts w:ascii="Calibri" w:eastAsia="Times New Roman" w:hAnsi="Calibri" w:cs="Calibri"/>
          <w:sz w:val="24"/>
          <w:szCs w:val="24"/>
          <w:lang w:val="fr-FR"/>
        </w:rPr>
        <w:t>Marcel Dorken</w:t>
      </w:r>
      <w:r w:rsidR="002F6143">
        <w:rPr>
          <w:rFonts w:ascii="Calibri" w:eastAsia="Times New Roman" w:hAnsi="Calibri" w:cs="Calibri"/>
          <w:sz w:val="24"/>
          <w:szCs w:val="24"/>
          <w:lang w:val="fr-FR"/>
        </w:rPr>
        <w:t xml:space="preserve">, </w:t>
      </w:r>
      <w:proofErr w:type="spellStart"/>
      <w:r w:rsidRPr="00932AE6">
        <w:rPr>
          <w:rFonts w:ascii="Calibri" w:eastAsia="Times New Roman" w:hAnsi="Calibri" w:cs="Calibri"/>
          <w:sz w:val="24"/>
          <w:szCs w:val="24"/>
          <w:lang w:val="fr-FR"/>
        </w:rPr>
        <w:t>Department</w:t>
      </w:r>
      <w:proofErr w:type="spellEnd"/>
      <w:r w:rsidRPr="00932AE6">
        <w:rPr>
          <w:rFonts w:ascii="Calibri" w:eastAsia="Times New Roman" w:hAnsi="Calibri" w:cs="Calibri"/>
          <w:sz w:val="24"/>
          <w:szCs w:val="24"/>
          <w:lang w:val="fr-FR"/>
        </w:rPr>
        <w:t xml:space="preserve"> of </w:t>
      </w:r>
      <w:proofErr w:type="spellStart"/>
      <w:r w:rsidR="00932AE6" w:rsidRPr="00932AE6">
        <w:rPr>
          <w:rFonts w:ascii="Calibri" w:eastAsia="Times New Roman" w:hAnsi="Calibri" w:cs="Calibri"/>
          <w:sz w:val="24"/>
          <w:szCs w:val="24"/>
          <w:lang w:val="fr-FR"/>
        </w:rPr>
        <w:t>Biology</w:t>
      </w:r>
      <w:proofErr w:type="spellEnd"/>
      <w:r w:rsidR="00C959E2" w:rsidRPr="00932AE6">
        <w:rPr>
          <w:rFonts w:ascii="Calibri" w:eastAsia="Times New Roman" w:hAnsi="Calibri" w:cs="Calibri"/>
          <w:sz w:val="24"/>
          <w:szCs w:val="24"/>
          <w:lang w:val="en-US"/>
        </w:rPr>
        <w:t xml:space="preserve"> were invited to review the self-study documentation</w:t>
      </w:r>
      <w:r w:rsidR="00C6440E" w:rsidRPr="00932AE6">
        <w:rPr>
          <w:rFonts w:ascii="Calibri" w:eastAsia="Times New Roman" w:hAnsi="Calibri" w:cs="Calibri"/>
          <w:sz w:val="24"/>
          <w:szCs w:val="24"/>
          <w:lang w:val="en-US"/>
        </w:rPr>
        <w:t xml:space="preserve">. The </w:t>
      </w:r>
      <w:r w:rsidRPr="00932AE6">
        <w:rPr>
          <w:rFonts w:ascii="Calibri" w:eastAsia="Times New Roman" w:hAnsi="Calibri" w:cs="Calibri"/>
          <w:sz w:val="24"/>
          <w:szCs w:val="24"/>
          <w:lang w:val="en-US"/>
        </w:rPr>
        <w:t>virtual</w:t>
      </w:r>
      <w:r w:rsidR="00C6440E" w:rsidRPr="00932AE6">
        <w:rPr>
          <w:rFonts w:ascii="Calibri" w:eastAsia="Times New Roman" w:hAnsi="Calibri" w:cs="Calibri"/>
          <w:sz w:val="24"/>
          <w:szCs w:val="24"/>
          <w:lang w:val="en-US"/>
        </w:rPr>
        <w:t xml:space="preserve"> visit took place on</w:t>
      </w:r>
      <w:r w:rsidR="00C959E2" w:rsidRPr="00932AE6">
        <w:rPr>
          <w:rFonts w:ascii="Calibri" w:eastAsia="Times New Roman" w:hAnsi="Calibri" w:cs="Calibri"/>
          <w:sz w:val="24"/>
          <w:szCs w:val="24"/>
          <w:lang w:val="en-US"/>
        </w:rPr>
        <w:t xml:space="preserve"> </w:t>
      </w:r>
      <w:r w:rsidR="00B1258D" w:rsidRPr="00932AE6">
        <w:rPr>
          <w:rFonts w:ascii="Calibri" w:eastAsia="Times New Roman" w:hAnsi="Calibri" w:cs="Calibri"/>
          <w:sz w:val="24"/>
          <w:szCs w:val="24"/>
          <w:lang w:val="en-US"/>
        </w:rPr>
        <w:t xml:space="preserve">February </w:t>
      </w:r>
      <w:r w:rsidR="00932AE6" w:rsidRPr="00932AE6">
        <w:rPr>
          <w:rFonts w:ascii="Calibri" w:eastAsia="Times New Roman" w:hAnsi="Calibri" w:cs="Calibri"/>
          <w:sz w:val="24"/>
          <w:szCs w:val="24"/>
          <w:lang w:val="en-US"/>
        </w:rPr>
        <w:t>24</w:t>
      </w:r>
      <w:r w:rsidR="00932AE6" w:rsidRPr="00932AE6">
        <w:rPr>
          <w:rFonts w:ascii="Calibri" w:eastAsia="Times New Roman" w:hAnsi="Calibri" w:cs="Calibri"/>
          <w:sz w:val="24"/>
          <w:szCs w:val="24"/>
          <w:vertAlign w:val="superscript"/>
          <w:lang w:val="en-US"/>
        </w:rPr>
        <w:t>th</w:t>
      </w:r>
      <w:r w:rsidR="00932AE6" w:rsidRPr="00932AE6">
        <w:rPr>
          <w:rFonts w:ascii="Calibri" w:eastAsia="Times New Roman" w:hAnsi="Calibri" w:cs="Calibri"/>
          <w:sz w:val="24"/>
          <w:szCs w:val="24"/>
          <w:lang w:val="en-US"/>
        </w:rPr>
        <w:t>, 25</w:t>
      </w:r>
      <w:r w:rsidR="00932AE6" w:rsidRPr="00932AE6">
        <w:rPr>
          <w:rFonts w:ascii="Calibri" w:eastAsia="Times New Roman" w:hAnsi="Calibri" w:cs="Calibri"/>
          <w:sz w:val="24"/>
          <w:szCs w:val="24"/>
          <w:vertAlign w:val="superscript"/>
          <w:lang w:val="en-US"/>
        </w:rPr>
        <w:t>th</w:t>
      </w:r>
      <w:r w:rsidR="00932AE6" w:rsidRPr="00932AE6">
        <w:rPr>
          <w:rFonts w:ascii="Calibri" w:eastAsia="Times New Roman" w:hAnsi="Calibri" w:cs="Calibri"/>
          <w:sz w:val="24"/>
          <w:szCs w:val="24"/>
          <w:lang w:val="en-US"/>
        </w:rPr>
        <w:t xml:space="preserve"> </w:t>
      </w:r>
      <w:r w:rsidR="002F6143">
        <w:rPr>
          <w:rFonts w:ascii="Calibri" w:eastAsia="Times New Roman" w:hAnsi="Calibri" w:cs="Calibri"/>
          <w:sz w:val="24"/>
          <w:szCs w:val="24"/>
          <w:lang w:val="en-US"/>
        </w:rPr>
        <w:t>and</w:t>
      </w:r>
      <w:r w:rsidR="00932AE6" w:rsidRPr="00932AE6">
        <w:rPr>
          <w:rFonts w:ascii="Calibri" w:eastAsia="Times New Roman" w:hAnsi="Calibri" w:cs="Calibri"/>
          <w:sz w:val="24"/>
          <w:szCs w:val="24"/>
          <w:lang w:val="en-US"/>
        </w:rPr>
        <w:t xml:space="preserve"> 26</w:t>
      </w:r>
      <w:r w:rsidR="00932AE6" w:rsidRPr="00932AE6">
        <w:rPr>
          <w:rFonts w:ascii="Calibri" w:eastAsia="Times New Roman" w:hAnsi="Calibri" w:cs="Calibri"/>
          <w:sz w:val="24"/>
          <w:szCs w:val="24"/>
          <w:vertAlign w:val="superscript"/>
          <w:lang w:val="en-US"/>
        </w:rPr>
        <w:t>th</w:t>
      </w:r>
      <w:r w:rsidR="001D6B20" w:rsidRPr="00932AE6">
        <w:rPr>
          <w:rFonts w:ascii="Calibri" w:eastAsia="Times New Roman" w:hAnsi="Calibri" w:cs="Calibri"/>
          <w:sz w:val="24"/>
          <w:szCs w:val="24"/>
          <w:lang w:val="en-US"/>
        </w:rPr>
        <w:t xml:space="preserve">, </w:t>
      </w:r>
      <w:r w:rsidR="00C63763" w:rsidRPr="00932AE6">
        <w:rPr>
          <w:rFonts w:ascii="Calibri" w:eastAsia="Times New Roman" w:hAnsi="Calibri" w:cs="Calibri"/>
          <w:sz w:val="24"/>
          <w:szCs w:val="24"/>
          <w:lang w:val="en-US"/>
        </w:rPr>
        <w:t>20</w:t>
      </w:r>
      <w:r w:rsidRPr="00932AE6">
        <w:rPr>
          <w:rFonts w:ascii="Calibri" w:eastAsia="Times New Roman" w:hAnsi="Calibri" w:cs="Calibri"/>
          <w:sz w:val="24"/>
          <w:szCs w:val="24"/>
          <w:lang w:val="en-US"/>
        </w:rPr>
        <w:t>21</w:t>
      </w:r>
      <w:r w:rsidR="006C680D" w:rsidRPr="00932AE6">
        <w:rPr>
          <w:rFonts w:ascii="Calibri" w:eastAsia="Times New Roman" w:hAnsi="Calibri" w:cs="Calibri"/>
          <w:sz w:val="24"/>
          <w:szCs w:val="24"/>
          <w:lang w:val="en-US"/>
        </w:rPr>
        <w:t>.</w:t>
      </w:r>
    </w:p>
    <w:p w14:paraId="0EBBB3BB" w14:textId="77777777" w:rsidR="00C959E2" w:rsidRPr="00932AE6" w:rsidRDefault="00C959E2" w:rsidP="009E6F65">
      <w:pPr>
        <w:tabs>
          <w:tab w:val="left" w:pos="3969"/>
        </w:tabs>
        <w:rPr>
          <w:rFonts w:ascii="Calibri" w:eastAsia="Times New Roman" w:hAnsi="Calibri" w:cs="Calibri"/>
          <w:sz w:val="24"/>
          <w:szCs w:val="24"/>
        </w:rPr>
      </w:pPr>
    </w:p>
    <w:p w14:paraId="51EAD098" w14:textId="0F2BBAB9" w:rsidR="00C959E2" w:rsidRPr="00932AE6" w:rsidRDefault="00C959E2" w:rsidP="009E6F65">
      <w:pPr>
        <w:tabs>
          <w:tab w:val="left" w:pos="3969"/>
        </w:tabs>
        <w:rPr>
          <w:rFonts w:ascii="Calibri" w:eastAsia="Times New Roman" w:hAnsi="Calibri" w:cs="Calibri"/>
          <w:sz w:val="24"/>
          <w:szCs w:val="24"/>
        </w:rPr>
      </w:pPr>
      <w:r w:rsidRPr="00932AE6">
        <w:rPr>
          <w:rFonts w:ascii="Calibri" w:eastAsia="Times New Roman" w:hAnsi="Calibri" w:cs="Calibri"/>
          <w:sz w:val="24"/>
          <w:szCs w:val="24"/>
        </w:rPr>
        <w:t>This Final Assessment Report (FAR), in accordance with Trent University’s Institutional Quality Assurance Policy (IQAP), provides a synthesis of the cyclical review of the degree program</w:t>
      </w:r>
      <w:r w:rsidR="00AB2B8D" w:rsidRPr="00932AE6">
        <w:rPr>
          <w:rFonts w:ascii="Calibri" w:eastAsia="Times New Roman" w:hAnsi="Calibri" w:cs="Calibri"/>
          <w:sz w:val="24"/>
          <w:szCs w:val="24"/>
        </w:rPr>
        <w:t>s</w:t>
      </w:r>
      <w:r w:rsidRPr="00932AE6">
        <w:rPr>
          <w:rFonts w:ascii="Calibri" w:eastAsia="Times New Roman" w:hAnsi="Calibri" w:cs="Calibri"/>
          <w:sz w:val="24"/>
          <w:szCs w:val="24"/>
        </w:rPr>
        <w:t xml:space="preserve">. The report considers four evaluation documents: the </w:t>
      </w:r>
      <w:r w:rsidRPr="00932AE6">
        <w:rPr>
          <w:rFonts w:ascii="Calibri" w:eastAsia="Times New Roman" w:hAnsi="Calibri" w:cs="Calibri"/>
          <w:sz w:val="24"/>
          <w:szCs w:val="24"/>
          <w:u w:val="single"/>
        </w:rPr>
        <w:t>Program’s Self-Study</w:t>
      </w:r>
      <w:r w:rsidRPr="00932AE6">
        <w:rPr>
          <w:rFonts w:ascii="Calibri" w:eastAsia="Times New Roman" w:hAnsi="Calibri" w:cs="Calibri"/>
          <w:sz w:val="24"/>
          <w:szCs w:val="24"/>
        </w:rPr>
        <w:t xml:space="preserve">, the </w:t>
      </w:r>
      <w:r w:rsidRPr="00932AE6">
        <w:rPr>
          <w:rFonts w:ascii="Calibri" w:eastAsia="Times New Roman" w:hAnsi="Calibri" w:cs="Calibri"/>
          <w:sz w:val="24"/>
          <w:szCs w:val="24"/>
          <w:u w:val="single"/>
        </w:rPr>
        <w:t>External Reviewers’ Report</w:t>
      </w:r>
      <w:r w:rsidRPr="00932AE6">
        <w:rPr>
          <w:rFonts w:ascii="Calibri" w:eastAsia="Times New Roman" w:hAnsi="Calibri" w:cs="Calibri"/>
          <w:sz w:val="24"/>
          <w:szCs w:val="24"/>
        </w:rPr>
        <w:t xml:space="preserve">, the </w:t>
      </w:r>
      <w:r w:rsidRPr="00932AE6">
        <w:rPr>
          <w:rFonts w:ascii="Calibri" w:eastAsia="Times New Roman" w:hAnsi="Calibri" w:cs="Calibri"/>
          <w:sz w:val="24"/>
          <w:szCs w:val="24"/>
          <w:u w:val="single"/>
        </w:rPr>
        <w:t>Program Response</w:t>
      </w:r>
      <w:r w:rsidRPr="00932AE6">
        <w:rPr>
          <w:rFonts w:ascii="Calibri" w:eastAsia="Times New Roman" w:hAnsi="Calibri" w:cs="Calibri"/>
          <w:sz w:val="24"/>
          <w:szCs w:val="24"/>
        </w:rPr>
        <w:t xml:space="preserve">, and the </w:t>
      </w:r>
      <w:r w:rsidRPr="00932AE6">
        <w:rPr>
          <w:rFonts w:ascii="Calibri" w:eastAsia="Times New Roman" w:hAnsi="Calibri" w:cs="Calibri"/>
          <w:sz w:val="24"/>
          <w:szCs w:val="24"/>
          <w:u w:val="single"/>
        </w:rPr>
        <w:t>Decanal Response</w:t>
      </w:r>
      <w:r w:rsidRPr="00932AE6">
        <w:rPr>
          <w:rFonts w:ascii="Calibri" w:eastAsia="Times New Roman" w:hAnsi="Calibri" w:cs="Calibri"/>
          <w:sz w:val="24"/>
          <w:szCs w:val="24"/>
        </w:rPr>
        <w:t xml:space="preserve">. </w:t>
      </w:r>
    </w:p>
    <w:p w14:paraId="385131E2" w14:textId="77777777" w:rsidR="00C959E2" w:rsidRPr="00341070" w:rsidRDefault="00C959E2" w:rsidP="009E6F65">
      <w:pPr>
        <w:tabs>
          <w:tab w:val="left" w:pos="3969"/>
        </w:tabs>
        <w:rPr>
          <w:rFonts w:ascii="Calibri" w:eastAsia="Times New Roman" w:hAnsi="Calibri" w:cs="Calibri"/>
          <w:sz w:val="24"/>
          <w:szCs w:val="24"/>
          <w:highlight w:val="yellow"/>
        </w:rPr>
      </w:pPr>
    </w:p>
    <w:p w14:paraId="1DF37CB3" w14:textId="3B49BDAC" w:rsidR="00C959E2" w:rsidRPr="00932AE6" w:rsidRDefault="00C959E2" w:rsidP="009E6F65">
      <w:pPr>
        <w:tabs>
          <w:tab w:val="left" w:pos="3969"/>
        </w:tabs>
        <w:rPr>
          <w:rFonts w:ascii="Calibri" w:eastAsia="Times New Roman" w:hAnsi="Calibri" w:cs="Calibri"/>
          <w:sz w:val="24"/>
          <w:szCs w:val="24"/>
        </w:rPr>
      </w:pPr>
      <w:r w:rsidRPr="00932AE6">
        <w:rPr>
          <w:rFonts w:ascii="Calibri" w:eastAsia="Times New Roman" w:hAnsi="Calibri" w:cs="Calibri"/>
          <w:sz w:val="24"/>
          <w:szCs w:val="24"/>
        </w:rPr>
        <w:t xml:space="preserve">A summary of the review process is as follows: the academic unit completed a self-study </w:t>
      </w:r>
      <w:r w:rsidR="00D01A9F" w:rsidRPr="00932AE6">
        <w:rPr>
          <w:rFonts w:ascii="Calibri" w:eastAsia="Times New Roman" w:hAnsi="Calibri" w:cs="Calibri"/>
          <w:sz w:val="24"/>
          <w:szCs w:val="24"/>
        </w:rPr>
        <w:t>that</w:t>
      </w:r>
      <w:r w:rsidRPr="00932AE6">
        <w:rPr>
          <w:rFonts w:ascii="Calibri" w:eastAsia="Times New Roman" w:hAnsi="Calibri" w:cs="Calibri"/>
          <w:sz w:val="24"/>
          <w:szCs w:val="24"/>
        </w:rPr>
        <w:t xml:space="preserve"> addressed all components of the evaluation criteria as outlined in Trent’s IQAP. Appe</w:t>
      </w:r>
      <w:r w:rsidR="006C680D" w:rsidRPr="00932AE6">
        <w:rPr>
          <w:rFonts w:ascii="Calibri" w:eastAsia="Times New Roman" w:hAnsi="Calibri" w:cs="Calibri"/>
          <w:sz w:val="24"/>
          <w:szCs w:val="24"/>
        </w:rPr>
        <w:t xml:space="preserve">ndices included: </w:t>
      </w:r>
      <w:r w:rsidRPr="00932AE6">
        <w:rPr>
          <w:rFonts w:ascii="Calibri" w:eastAsia="Times New Roman" w:hAnsi="Calibri" w:cs="Calibri"/>
          <w:sz w:val="24"/>
          <w:szCs w:val="24"/>
        </w:rPr>
        <w:t>Curriculum Vitae</w:t>
      </w:r>
      <w:r w:rsidR="00AB2B8D" w:rsidRPr="00932AE6">
        <w:rPr>
          <w:rFonts w:ascii="Calibri" w:eastAsia="Times New Roman" w:hAnsi="Calibri" w:cs="Calibri"/>
          <w:sz w:val="24"/>
          <w:szCs w:val="24"/>
        </w:rPr>
        <w:t xml:space="preserve">, </w:t>
      </w:r>
      <w:r w:rsidR="00885290" w:rsidRPr="00932AE6">
        <w:rPr>
          <w:rFonts w:ascii="Calibri" w:eastAsia="Times New Roman" w:hAnsi="Calibri" w:cs="Calibri"/>
          <w:sz w:val="24"/>
          <w:szCs w:val="24"/>
        </w:rPr>
        <w:t>Course Syllabi</w:t>
      </w:r>
      <w:r w:rsidR="00AB2B8D" w:rsidRPr="00932AE6">
        <w:rPr>
          <w:rFonts w:ascii="Calibri" w:eastAsia="Times New Roman" w:hAnsi="Calibri" w:cs="Calibri"/>
          <w:sz w:val="24"/>
          <w:szCs w:val="24"/>
        </w:rPr>
        <w:t>,</w:t>
      </w:r>
      <w:r w:rsidR="00885290" w:rsidRPr="00932AE6">
        <w:rPr>
          <w:rFonts w:ascii="Calibri" w:eastAsia="Times New Roman" w:hAnsi="Calibri" w:cs="Calibri"/>
          <w:sz w:val="24"/>
          <w:szCs w:val="24"/>
        </w:rPr>
        <w:t xml:space="preserve"> </w:t>
      </w:r>
      <w:r w:rsidR="00947245" w:rsidRPr="00932AE6">
        <w:rPr>
          <w:rFonts w:ascii="Calibri" w:eastAsia="Times New Roman" w:hAnsi="Calibri" w:cs="Calibri"/>
          <w:sz w:val="24"/>
          <w:szCs w:val="24"/>
        </w:rPr>
        <w:t xml:space="preserve">Data Tables, Student and Alumni Surveys </w:t>
      </w:r>
      <w:r w:rsidR="00E779C0" w:rsidRPr="00932AE6">
        <w:rPr>
          <w:rFonts w:ascii="Calibri" w:eastAsia="Times New Roman" w:hAnsi="Calibri" w:cs="Calibri"/>
          <w:sz w:val="24"/>
          <w:szCs w:val="24"/>
        </w:rPr>
        <w:t xml:space="preserve">and </w:t>
      </w:r>
      <w:r w:rsidR="00AB2B8D" w:rsidRPr="00932AE6">
        <w:rPr>
          <w:rFonts w:ascii="Calibri" w:eastAsia="Times New Roman" w:hAnsi="Calibri" w:cs="Calibri"/>
          <w:sz w:val="24"/>
          <w:szCs w:val="24"/>
        </w:rPr>
        <w:t xml:space="preserve">a </w:t>
      </w:r>
      <w:r w:rsidR="00D01A9F" w:rsidRPr="00932AE6">
        <w:rPr>
          <w:rFonts w:ascii="Calibri" w:eastAsia="Times New Roman" w:hAnsi="Calibri" w:cs="Calibri"/>
          <w:sz w:val="24"/>
          <w:szCs w:val="24"/>
        </w:rPr>
        <w:t>Library Statement of Support</w:t>
      </w:r>
      <w:r w:rsidR="006C680D" w:rsidRPr="00932AE6">
        <w:rPr>
          <w:rFonts w:ascii="Calibri" w:eastAsia="Times New Roman" w:hAnsi="Calibri" w:cs="Calibri"/>
          <w:sz w:val="24"/>
          <w:szCs w:val="24"/>
        </w:rPr>
        <w:t>.</w:t>
      </w:r>
      <w:r w:rsidRPr="00932AE6">
        <w:rPr>
          <w:rFonts w:ascii="Calibri" w:eastAsia="Times New Roman" w:hAnsi="Calibri" w:cs="Calibri"/>
          <w:sz w:val="24"/>
          <w:szCs w:val="24"/>
        </w:rPr>
        <w:t xml:space="preserve"> Qualified external reviewers were invited to conduct a review of the </w:t>
      </w:r>
      <w:r w:rsidR="00034775" w:rsidRPr="00932AE6">
        <w:rPr>
          <w:rFonts w:ascii="Calibri" w:eastAsia="Times New Roman" w:hAnsi="Calibri" w:cs="Calibri"/>
          <w:sz w:val="24"/>
          <w:szCs w:val="24"/>
        </w:rPr>
        <w:t>program that</w:t>
      </w:r>
      <w:r w:rsidRPr="00932AE6">
        <w:rPr>
          <w:rFonts w:ascii="Calibri" w:eastAsia="Times New Roman" w:hAnsi="Calibri" w:cs="Calibri"/>
          <w:sz w:val="24"/>
          <w:szCs w:val="24"/>
        </w:rPr>
        <w:t xml:space="preserve"> involved a review of all relevant documentation</w:t>
      </w:r>
      <w:r w:rsidR="002F6143">
        <w:rPr>
          <w:rFonts w:ascii="Calibri" w:eastAsia="Times New Roman" w:hAnsi="Calibri" w:cs="Calibri"/>
          <w:sz w:val="24"/>
          <w:szCs w:val="24"/>
        </w:rPr>
        <w:t xml:space="preserve">, </w:t>
      </w:r>
      <w:r w:rsidRPr="00932AE6">
        <w:rPr>
          <w:rFonts w:ascii="Calibri" w:eastAsia="Times New Roman" w:hAnsi="Calibri" w:cs="Calibri"/>
          <w:sz w:val="24"/>
          <w:szCs w:val="24"/>
        </w:rPr>
        <w:t xml:space="preserve">self-study, appendices, </w:t>
      </w:r>
      <w:r w:rsidR="002F6143">
        <w:rPr>
          <w:rFonts w:ascii="Calibri" w:eastAsia="Times New Roman" w:hAnsi="Calibri" w:cs="Calibri"/>
          <w:sz w:val="24"/>
          <w:szCs w:val="24"/>
        </w:rPr>
        <w:t xml:space="preserve">and </w:t>
      </w:r>
      <w:r w:rsidRPr="00932AE6">
        <w:rPr>
          <w:rFonts w:ascii="Calibri" w:eastAsia="Times New Roman" w:hAnsi="Calibri" w:cs="Calibri"/>
          <w:sz w:val="24"/>
          <w:szCs w:val="24"/>
        </w:rPr>
        <w:t>IQA</w:t>
      </w:r>
      <w:r w:rsidR="002F6143">
        <w:rPr>
          <w:rFonts w:ascii="Calibri" w:eastAsia="Times New Roman" w:hAnsi="Calibri" w:cs="Calibri"/>
          <w:sz w:val="24"/>
          <w:szCs w:val="24"/>
        </w:rPr>
        <w:t xml:space="preserve">P and participation in a </w:t>
      </w:r>
      <w:r w:rsidR="000A4B69" w:rsidRPr="00932AE6">
        <w:rPr>
          <w:rFonts w:ascii="Calibri" w:eastAsia="Times New Roman" w:hAnsi="Calibri" w:cs="Calibri"/>
          <w:sz w:val="24"/>
          <w:szCs w:val="24"/>
        </w:rPr>
        <w:t xml:space="preserve">virtual </w:t>
      </w:r>
      <w:r w:rsidRPr="00932AE6">
        <w:rPr>
          <w:rFonts w:ascii="Calibri" w:eastAsia="Times New Roman" w:hAnsi="Calibri" w:cs="Calibri"/>
          <w:sz w:val="24"/>
          <w:szCs w:val="24"/>
        </w:rPr>
        <w:t>visit.</w:t>
      </w:r>
      <w:r w:rsidR="00E779C0" w:rsidRPr="00932AE6">
        <w:rPr>
          <w:rFonts w:ascii="Calibri" w:eastAsia="Times New Roman" w:hAnsi="Calibri" w:cs="Calibri"/>
          <w:sz w:val="24"/>
          <w:szCs w:val="24"/>
        </w:rPr>
        <w:t xml:space="preserve"> </w:t>
      </w:r>
      <w:r w:rsidR="00F26BBA" w:rsidRPr="00932AE6">
        <w:rPr>
          <w:rFonts w:ascii="Calibri" w:eastAsia="Times New Roman" w:hAnsi="Calibri" w:cs="Calibri"/>
          <w:sz w:val="24"/>
          <w:szCs w:val="24"/>
        </w:rPr>
        <w:t xml:space="preserve">During the </w:t>
      </w:r>
      <w:r w:rsidR="00007BB3" w:rsidRPr="00932AE6">
        <w:rPr>
          <w:rFonts w:ascii="Calibri" w:eastAsia="Times New Roman" w:hAnsi="Calibri" w:cs="Calibri"/>
          <w:sz w:val="24"/>
          <w:szCs w:val="24"/>
        </w:rPr>
        <w:t xml:space="preserve">virtual site </w:t>
      </w:r>
      <w:r w:rsidRPr="00932AE6">
        <w:rPr>
          <w:rFonts w:ascii="Calibri" w:eastAsia="Times New Roman" w:hAnsi="Calibri" w:cs="Calibri"/>
          <w:sz w:val="24"/>
          <w:szCs w:val="24"/>
        </w:rPr>
        <w:t>visit reviewers met with senior admini</w:t>
      </w:r>
      <w:r w:rsidR="00885290" w:rsidRPr="00932AE6">
        <w:rPr>
          <w:rFonts w:ascii="Calibri" w:eastAsia="Times New Roman" w:hAnsi="Calibri" w:cs="Calibri"/>
          <w:sz w:val="24"/>
          <w:szCs w:val="24"/>
        </w:rPr>
        <w:t xml:space="preserve">stration, </w:t>
      </w:r>
      <w:r w:rsidR="00885290" w:rsidRPr="00932AE6">
        <w:rPr>
          <w:rFonts w:ascii="Calibri" w:eastAsia="Times New Roman" w:hAnsi="Calibri" w:cs="Calibri"/>
          <w:noProof/>
          <w:sz w:val="24"/>
          <w:szCs w:val="24"/>
        </w:rPr>
        <w:t>faculty</w:t>
      </w:r>
      <w:r w:rsidR="00523724" w:rsidRPr="00932AE6">
        <w:rPr>
          <w:rFonts w:ascii="Calibri" w:eastAsia="Times New Roman" w:hAnsi="Calibri" w:cs="Calibri"/>
          <w:noProof/>
          <w:sz w:val="24"/>
          <w:szCs w:val="24"/>
        </w:rPr>
        <w:t>,</w:t>
      </w:r>
      <w:r w:rsidR="00885290" w:rsidRPr="00932AE6">
        <w:rPr>
          <w:rFonts w:ascii="Calibri" w:eastAsia="Times New Roman" w:hAnsi="Calibri" w:cs="Calibri"/>
          <w:sz w:val="24"/>
          <w:szCs w:val="24"/>
        </w:rPr>
        <w:t xml:space="preserve"> </w:t>
      </w:r>
      <w:proofErr w:type="gramStart"/>
      <w:r w:rsidR="00652BF7" w:rsidRPr="00932AE6">
        <w:rPr>
          <w:rFonts w:ascii="Calibri" w:eastAsia="Times New Roman" w:hAnsi="Calibri" w:cs="Calibri"/>
          <w:sz w:val="24"/>
          <w:szCs w:val="24"/>
        </w:rPr>
        <w:t>students</w:t>
      </w:r>
      <w:proofErr w:type="gramEnd"/>
      <w:r w:rsidR="00652BF7" w:rsidRPr="00932AE6">
        <w:rPr>
          <w:rFonts w:ascii="Calibri" w:eastAsia="Times New Roman" w:hAnsi="Calibri" w:cs="Calibri"/>
          <w:sz w:val="24"/>
          <w:szCs w:val="24"/>
        </w:rPr>
        <w:t xml:space="preserve"> and staff.</w:t>
      </w:r>
    </w:p>
    <w:p w14:paraId="2103B173" w14:textId="77777777" w:rsidR="00C959E2" w:rsidRPr="00932AE6" w:rsidRDefault="00C959E2" w:rsidP="009E6F65">
      <w:pPr>
        <w:tabs>
          <w:tab w:val="left" w:pos="3969"/>
        </w:tabs>
        <w:rPr>
          <w:rFonts w:ascii="Calibri" w:eastAsia="Times New Roman" w:hAnsi="Calibri" w:cs="Calibri"/>
          <w:sz w:val="24"/>
          <w:szCs w:val="24"/>
        </w:rPr>
      </w:pPr>
    </w:p>
    <w:p w14:paraId="25BB5B20" w14:textId="70EDD480" w:rsidR="00C959E2" w:rsidRPr="00932AE6" w:rsidRDefault="00C959E2" w:rsidP="009E6F65">
      <w:pPr>
        <w:tabs>
          <w:tab w:val="left" w:pos="3969"/>
        </w:tabs>
        <w:rPr>
          <w:rFonts w:ascii="Calibri" w:eastAsia="Times New Roman" w:hAnsi="Calibri" w:cs="Calibri"/>
          <w:sz w:val="24"/>
          <w:szCs w:val="24"/>
        </w:rPr>
      </w:pPr>
      <w:r w:rsidRPr="00932AE6">
        <w:rPr>
          <w:rFonts w:ascii="Calibri" w:eastAsia="Times New Roman" w:hAnsi="Calibri" w:cs="Calibri"/>
          <w:sz w:val="24"/>
          <w:szCs w:val="24"/>
        </w:rPr>
        <w:t xml:space="preserve">Once the </w:t>
      </w:r>
      <w:r w:rsidR="00007BB3" w:rsidRPr="00932AE6">
        <w:rPr>
          <w:rFonts w:ascii="Calibri" w:eastAsia="Times New Roman" w:hAnsi="Calibri" w:cs="Calibri"/>
          <w:sz w:val="24"/>
          <w:szCs w:val="24"/>
        </w:rPr>
        <w:t>E</w:t>
      </w:r>
      <w:r w:rsidRPr="00932AE6">
        <w:rPr>
          <w:rFonts w:ascii="Calibri" w:eastAsia="Times New Roman" w:hAnsi="Calibri" w:cs="Calibri"/>
          <w:sz w:val="24"/>
          <w:szCs w:val="24"/>
        </w:rPr>
        <w:t xml:space="preserve">xternal </w:t>
      </w:r>
      <w:r w:rsidR="00007BB3" w:rsidRPr="00932AE6">
        <w:rPr>
          <w:rFonts w:ascii="Calibri" w:eastAsia="Times New Roman" w:hAnsi="Calibri" w:cs="Calibri"/>
          <w:sz w:val="24"/>
          <w:szCs w:val="24"/>
        </w:rPr>
        <w:t>R</w:t>
      </w:r>
      <w:r w:rsidRPr="00932AE6">
        <w:rPr>
          <w:rFonts w:ascii="Calibri" w:eastAsia="Times New Roman" w:hAnsi="Calibri" w:cs="Calibri"/>
          <w:sz w:val="24"/>
          <w:szCs w:val="24"/>
        </w:rPr>
        <w:t xml:space="preserve">eviewers’ </w:t>
      </w:r>
      <w:r w:rsidR="00007BB3" w:rsidRPr="00932AE6">
        <w:rPr>
          <w:rFonts w:ascii="Calibri" w:eastAsia="Times New Roman" w:hAnsi="Calibri" w:cs="Calibri"/>
          <w:sz w:val="24"/>
          <w:szCs w:val="24"/>
        </w:rPr>
        <w:t>R</w:t>
      </w:r>
      <w:r w:rsidRPr="00932AE6">
        <w:rPr>
          <w:rFonts w:ascii="Calibri" w:eastAsia="Times New Roman" w:hAnsi="Calibri" w:cs="Calibri"/>
          <w:sz w:val="24"/>
          <w:szCs w:val="24"/>
        </w:rPr>
        <w:t>eport was received</w:t>
      </w:r>
      <w:r w:rsidR="00C6440E" w:rsidRPr="00932AE6">
        <w:rPr>
          <w:rFonts w:ascii="Calibri" w:eastAsia="Times New Roman" w:hAnsi="Calibri" w:cs="Calibri"/>
          <w:sz w:val="24"/>
          <w:szCs w:val="24"/>
        </w:rPr>
        <w:t>,</w:t>
      </w:r>
      <w:r w:rsidRPr="00932AE6">
        <w:rPr>
          <w:rFonts w:ascii="Calibri" w:eastAsia="Times New Roman" w:hAnsi="Calibri" w:cs="Calibri"/>
          <w:sz w:val="24"/>
          <w:szCs w:val="24"/>
        </w:rPr>
        <w:t xml:space="preserve"> both the </w:t>
      </w:r>
      <w:r w:rsidR="00836084" w:rsidRPr="00932AE6">
        <w:rPr>
          <w:rFonts w:ascii="Calibri" w:eastAsia="Times New Roman" w:hAnsi="Calibri" w:cs="Calibri"/>
          <w:sz w:val="24"/>
          <w:szCs w:val="24"/>
        </w:rPr>
        <w:t>P</w:t>
      </w:r>
      <w:r w:rsidRPr="00932AE6">
        <w:rPr>
          <w:rFonts w:ascii="Calibri" w:eastAsia="Times New Roman" w:hAnsi="Calibri" w:cs="Calibri"/>
          <w:sz w:val="24"/>
          <w:szCs w:val="24"/>
        </w:rPr>
        <w:t xml:space="preserve">rogram and </w:t>
      </w:r>
      <w:r w:rsidR="00836084" w:rsidRPr="00932AE6">
        <w:rPr>
          <w:rFonts w:ascii="Calibri" w:eastAsia="Times New Roman" w:hAnsi="Calibri" w:cs="Calibri"/>
          <w:sz w:val="24"/>
          <w:szCs w:val="24"/>
        </w:rPr>
        <w:t>D</w:t>
      </w:r>
      <w:r w:rsidRPr="00932AE6">
        <w:rPr>
          <w:rFonts w:ascii="Calibri" w:eastAsia="Times New Roman" w:hAnsi="Calibri" w:cs="Calibri"/>
          <w:sz w:val="24"/>
          <w:szCs w:val="24"/>
        </w:rPr>
        <w:t xml:space="preserve">ean provided responses to the </w:t>
      </w:r>
      <w:r w:rsidR="00AB2B8D" w:rsidRPr="00932AE6">
        <w:rPr>
          <w:rFonts w:ascii="Calibri" w:eastAsia="Times New Roman" w:hAnsi="Calibri" w:cs="Calibri"/>
          <w:sz w:val="24"/>
          <w:szCs w:val="24"/>
        </w:rPr>
        <w:t>R</w:t>
      </w:r>
      <w:r w:rsidRPr="00932AE6">
        <w:rPr>
          <w:rFonts w:ascii="Calibri" w:eastAsia="Times New Roman" w:hAnsi="Calibri" w:cs="Calibri"/>
          <w:sz w:val="24"/>
          <w:szCs w:val="24"/>
        </w:rPr>
        <w:t xml:space="preserve">eport. </w:t>
      </w:r>
      <w:r w:rsidR="000102AC">
        <w:rPr>
          <w:rFonts w:ascii="Calibri" w:eastAsia="Times New Roman" w:hAnsi="Calibri" w:cs="Calibri"/>
          <w:sz w:val="24"/>
          <w:szCs w:val="24"/>
        </w:rPr>
        <w:t>The Report identified</w:t>
      </w:r>
      <w:r w:rsidR="000102AC" w:rsidRPr="008E3106">
        <w:rPr>
          <w:rFonts w:ascii="Calibri" w:eastAsia="Times New Roman" w:hAnsi="Calibri" w:cs="Calibri"/>
          <w:sz w:val="24"/>
          <w:szCs w:val="24"/>
        </w:rPr>
        <w:t xml:space="preserve"> 14 recommendations focusing</w:t>
      </w:r>
      <w:r w:rsidR="00E36538">
        <w:rPr>
          <w:rFonts w:ascii="Calibri" w:eastAsia="Times New Roman" w:hAnsi="Calibri" w:cs="Calibri"/>
          <w:sz w:val="24"/>
          <w:szCs w:val="24"/>
        </w:rPr>
        <w:t xml:space="preserve"> on</w:t>
      </w:r>
      <w:r w:rsidR="000102AC" w:rsidRPr="008E3106">
        <w:rPr>
          <w:rFonts w:ascii="Calibri" w:eastAsia="Times New Roman" w:hAnsi="Calibri" w:cs="Calibri"/>
          <w:sz w:val="24"/>
          <w:szCs w:val="24"/>
        </w:rPr>
        <w:t xml:space="preserve"> three main areas: Faculty, Curriculum and Student Support.</w:t>
      </w:r>
      <w:r w:rsidR="000102AC">
        <w:rPr>
          <w:rFonts w:ascii="Calibri" w:eastAsia="Times New Roman" w:hAnsi="Calibri" w:cs="Calibri"/>
          <w:sz w:val="24"/>
          <w:szCs w:val="24"/>
        </w:rPr>
        <w:t xml:space="preserve"> </w:t>
      </w:r>
      <w:r w:rsidRPr="00932AE6">
        <w:rPr>
          <w:rFonts w:ascii="Calibri" w:eastAsia="Times New Roman" w:hAnsi="Calibri" w:cs="Calibri"/>
          <w:sz w:val="24"/>
          <w:szCs w:val="24"/>
        </w:rPr>
        <w:t>The Cyclical Program Review Committee (CPRC) reviewed and assessed the quality of the degree program</w:t>
      </w:r>
      <w:r w:rsidR="000102AC">
        <w:rPr>
          <w:rFonts w:ascii="Calibri" w:eastAsia="Times New Roman" w:hAnsi="Calibri" w:cs="Calibri"/>
          <w:sz w:val="24"/>
          <w:szCs w:val="24"/>
        </w:rPr>
        <w:t>s</w:t>
      </w:r>
      <w:r w:rsidRPr="00932AE6">
        <w:rPr>
          <w:rFonts w:ascii="Calibri" w:eastAsia="Times New Roman" w:hAnsi="Calibri" w:cs="Calibri"/>
          <w:sz w:val="24"/>
          <w:szCs w:val="24"/>
        </w:rPr>
        <w:t xml:space="preserve"> based on the four review documents and report</w:t>
      </w:r>
      <w:r w:rsidR="00C6440E" w:rsidRPr="00932AE6">
        <w:rPr>
          <w:rFonts w:ascii="Calibri" w:eastAsia="Times New Roman" w:hAnsi="Calibri" w:cs="Calibri"/>
          <w:sz w:val="24"/>
          <w:szCs w:val="24"/>
        </w:rPr>
        <w:t>ed</w:t>
      </w:r>
      <w:r w:rsidRPr="00932AE6">
        <w:rPr>
          <w:rFonts w:ascii="Calibri" w:eastAsia="Times New Roman" w:hAnsi="Calibri" w:cs="Calibri"/>
          <w:sz w:val="24"/>
          <w:szCs w:val="24"/>
        </w:rPr>
        <w:t xml:space="preserve"> on significant program strengths, opportunities for improvement and enhancement, and the implementation of recommendations.</w:t>
      </w:r>
      <w:r w:rsidR="000A0891">
        <w:rPr>
          <w:rFonts w:ascii="Calibri" w:eastAsia="Times New Roman" w:hAnsi="Calibri" w:cs="Calibri"/>
          <w:sz w:val="24"/>
          <w:szCs w:val="24"/>
        </w:rPr>
        <w:t xml:space="preserve"> </w:t>
      </w:r>
      <w:r w:rsidR="000102AC">
        <w:rPr>
          <w:rFonts w:ascii="Calibri" w:eastAsia="Times New Roman" w:hAnsi="Calibri" w:cs="Calibri"/>
          <w:sz w:val="24"/>
          <w:szCs w:val="24"/>
        </w:rPr>
        <w:t xml:space="preserve">CPRC </w:t>
      </w:r>
      <w:r w:rsidR="000102AC" w:rsidRPr="000A0891">
        <w:rPr>
          <w:rFonts w:ascii="Calibri" w:eastAsia="Times New Roman" w:hAnsi="Calibri" w:cs="Calibri"/>
          <w:sz w:val="24"/>
          <w:szCs w:val="24"/>
        </w:rPr>
        <w:t>identified 1</w:t>
      </w:r>
      <w:r w:rsidR="00DB09EF">
        <w:rPr>
          <w:rFonts w:ascii="Calibri" w:eastAsia="Times New Roman" w:hAnsi="Calibri" w:cs="Calibri"/>
          <w:sz w:val="24"/>
          <w:szCs w:val="24"/>
        </w:rPr>
        <w:t>2</w:t>
      </w:r>
      <w:r w:rsidR="000102AC" w:rsidRPr="000A0891">
        <w:rPr>
          <w:rFonts w:ascii="Calibri" w:eastAsia="Times New Roman" w:hAnsi="Calibri" w:cs="Calibri"/>
          <w:sz w:val="24"/>
          <w:szCs w:val="24"/>
        </w:rPr>
        <w:t xml:space="preserve"> recommendations for implementation to improve the quality of the program for students.</w:t>
      </w:r>
    </w:p>
    <w:p w14:paraId="1FA3A601" w14:textId="7ECFC1A3" w:rsidR="00C959E2" w:rsidRPr="00341070" w:rsidRDefault="00C959E2" w:rsidP="009E6F65">
      <w:pPr>
        <w:tabs>
          <w:tab w:val="left" w:pos="3969"/>
        </w:tabs>
        <w:rPr>
          <w:rFonts w:ascii="Calibri" w:eastAsia="Times New Roman" w:hAnsi="Calibri" w:cs="Calibri"/>
          <w:i/>
          <w:sz w:val="24"/>
          <w:szCs w:val="24"/>
          <w:highlight w:val="yellow"/>
        </w:rPr>
      </w:pPr>
    </w:p>
    <w:p w14:paraId="642443DC" w14:textId="175B7F7A" w:rsidR="00C959E2" w:rsidRPr="00B1258D" w:rsidRDefault="00C959E2" w:rsidP="009E6F65">
      <w:pPr>
        <w:tabs>
          <w:tab w:val="left" w:pos="3969"/>
        </w:tabs>
        <w:rPr>
          <w:rFonts w:ascii="Calibri" w:eastAsia="Times New Roman" w:hAnsi="Calibri" w:cs="Calibri"/>
          <w:sz w:val="24"/>
          <w:szCs w:val="24"/>
        </w:rPr>
      </w:pPr>
      <w:r w:rsidRPr="00932AE6">
        <w:rPr>
          <w:rFonts w:ascii="Calibri" w:eastAsia="Times New Roman" w:hAnsi="Calibri" w:cs="Calibri"/>
          <w:sz w:val="24"/>
          <w:szCs w:val="24"/>
        </w:rPr>
        <w:t xml:space="preserve">The Implementation Plan identifies those recommendations selected for </w:t>
      </w:r>
      <w:r w:rsidRPr="00932AE6">
        <w:rPr>
          <w:rFonts w:ascii="Calibri" w:eastAsia="Times New Roman" w:hAnsi="Calibri" w:cs="Calibri"/>
          <w:noProof/>
          <w:sz w:val="24"/>
          <w:szCs w:val="24"/>
        </w:rPr>
        <w:t>implementation</w:t>
      </w:r>
      <w:r w:rsidRPr="00932AE6">
        <w:rPr>
          <w:rFonts w:ascii="Calibri" w:eastAsia="Times New Roman" w:hAnsi="Calibri" w:cs="Calibri"/>
          <w:sz w:val="24"/>
          <w:szCs w:val="24"/>
        </w:rPr>
        <w:t xml:space="preserve"> and </w:t>
      </w:r>
      <w:r w:rsidRPr="00932AE6">
        <w:rPr>
          <w:rFonts w:ascii="Calibri" w:eastAsia="Times New Roman" w:hAnsi="Calibri" w:cs="Calibri"/>
          <w:noProof/>
          <w:sz w:val="24"/>
          <w:szCs w:val="24"/>
        </w:rPr>
        <w:t>specifies</w:t>
      </w:r>
      <w:r w:rsidR="00C6440E" w:rsidRPr="00932AE6">
        <w:rPr>
          <w:rFonts w:ascii="Calibri" w:eastAsia="Times New Roman" w:hAnsi="Calibri" w:cs="Calibri"/>
          <w:noProof/>
          <w:sz w:val="24"/>
          <w:szCs w:val="24"/>
        </w:rPr>
        <w:t xml:space="preserve"> the</w:t>
      </w:r>
      <w:r w:rsidRPr="00932AE6">
        <w:rPr>
          <w:rFonts w:ascii="Calibri" w:eastAsia="Times New Roman" w:hAnsi="Calibri" w:cs="Calibri"/>
          <w:sz w:val="24"/>
          <w:szCs w:val="24"/>
        </w:rPr>
        <w:t xml:space="preserve"> proposed follow-up</w:t>
      </w:r>
      <w:r w:rsidR="00C6440E" w:rsidRPr="00932AE6">
        <w:rPr>
          <w:rFonts w:ascii="Calibri" w:eastAsia="Times New Roman" w:hAnsi="Calibri" w:cs="Calibri"/>
          <w:sz w:val="24"/>
          <w:szCs w:val="24"/>
        </w:rPr>
        <w:t xml:space="preserve"> and</w:t>
      </w:r>
      <w:r w:rsidRPr="00932AE6">
        <w:rPr>
          <w:rFonts w:ascii="Calibri" w:eastAsia="Times New Roman" w:hAnsi="Calibri" w:cs="Calibri"/>
          <w:sz w:val="24"/>
          <w:szCs w:val="24"/>
        </w:rPr>
        <w:t xml:space="preserve"> </w:t>
      </w:r>
      <w:r w:rsidR="00C6440E" w:rsidRPr="00932AE6">
        <w:rPr>
          <w:rFonts w:ascii="Calibri" w:eastAsia="Times New Roman" w:hAnsi="Calibri" w:cs="Calibri"/>
          <w:sz w:val="24"/>
          <w:szCs w:val="24"/>
        </w:rPr>
        <w:t xml:space="preserve">the person(s) </w:t>
      </w:r>
      <w:r w:rsidRPr="00932AE6">
        <w:rPr>
          <w:rFonts w:ascii="Calibri" w:eastAsia="Times New Roman" w:hAnsi="Calibri" w:cs="Calibri"/>
          <w:sz w:val="24"/>
          <w:szCs w:val="24"/>
        </w:rPr>
        <w:t>responsible for leading the follow</w:t>
      </w:r>
      <w:r w:rsidRPr="000A0891">
        <w:rPr>
          <w:rFonts w:ascii="Calibri" w:eastAsia="Times New Roman" w:hAnsi="Calibri" w:cs="Calibri"/>
          <w:sz w:val="24"/>
          <w:szCs w:val="24"/>
        </w:rPr>
        <w:t xml:space="preserve">-up. </w:t>
      </w:r>
      <w:r w:rsidRPr="00932AE6">
        <w:rPr>
          <w:rFonts w:ascii="Calibri" w:eastAsia="Times New Roman" w:hAnsi="Calibri" w:cs="Calibri"/>
          <w:sz w:val="24"/>
          <w:szCs w:val="24"/>
        </w:rPr>
        <w:t xml:space="preserve">Academic units, in consultation with the respective Dean, will submit an Implementation Report in response to the recommendations identified for follow-up. The Report is due </w:t>
      </w:r>
      <w:r w:rsidR="000A0891" w:rsidRPr="000A0891">
        <w:rPr>
          <w:rFonts w:ascii="Calibri" w:eastAsia="Times New Roman" w:hAnsi="Calibri" w:cs="Calibri"/>
          <w:sz w:val="24"/>
          <w:szCs w:val="24"/>
        </w:rPr>
        <w:t>January</w:t>
      </w:r>
      <w:r w:rsidR="00932AE6" w:rsidRPr="000A0891">
        <w:rPr>
          <w:rFonts w:ascii="Calibri" w:eastAsia="Times New Roman" w:hAnsi="Calibri" w:cs="Calibri"/>
          <w:sz w:val="24"/>
          <w:szCs w:val="24"/>
        </w:rPr>
        <w:t xml:space="preserve"> 1</w:t>
      </w:r>
      <w:r w:rsidR="000A0891" w:rsidRPr="000A0891">
        <w:rPr>
          <w:rFonts w:ascii="Calibri" w:eastAsia="Times New Roman" w:hAnsi="Calibri" w:cs="Calibri"/>
          <w:sz w:val="24"/>
          <w:szCs w:val="24"/>
        </w:rPr>
        <w:t>5</w:t>
      </w:r>
      <w:r w:rsidR="00932AE6" w:rsidRPr="000A0891">
        <w:rPr>
          <w:rFonts w:ascii="Calibri" w:eastAsia="Times New Roman" w:hAnsi="Calibri" w:cs="Calibri"/>
          <w:sz w:val="24"/>
          <w:szCs w:val="24"/>
        </w:rPr>
        <w:t>,</w:t>
      </w:r>
      <w:r w:rsidR="00034775" w:rsidRPr="000A0891">
        <w:rPr>
          <w:rFonts w:ascii="Calibri" w:eastAsia="Times New Roman" w:hAnsi="Calibri" w:cs="Calibri"/>
          <w:sz w:val="24"/>
          <w:szCs w:val="24"/>
        </w:rPr>
        <w:t xml:space="preserve"> </w:t>
      </w:r>
      <w:r w:rsidR="00C63763" w:rsidRPr="000A0891">
        <w:rPr>
          <w:rFonts w:ascii="Calibri" w:eastAsia="Times New Roman" w:hAnsi="Calibri" w:cs="Calibri"/>
          <w:sz w:val="24"/>
          <w:szCs w:val="24"/>
        </w:rPr>
        <w:t>202</w:t>
      </w:r>
      <w:r w:rsidR="000A0891" w:rsidRPr="000A0891">
        <w:rPr>
          <w:rFonts w:ascii="Calibri" w:eastAsia="Times New Roman" w:hAnsi="Calibri" w:cs="Calibri"/>
          <w:sz w:val="24"/>
          <w:szCs w:val="24"/>
        </w:rPr>
        <w:t>3</w:t>
      </w:r>
      <w:r w:rsidR="0029363F" w:rsidRPr="000A0891">
        <w:rPr>
          <w:rFonts w:ascii="Calibri" w:eastAsia="Times New Roman" w:hAnsi="Calibri" w:cs="Calibri"/>
          <w:sz w:val="24"/>
          <w:szCs w:val="24"/>
        </w:rPr>
        <w:t>.</w:t>
      </w:r>
    </w:p>
    <w:p w14:paraId="33BD33CA" w14:textId="77777777" w:rsidR="00613A67" w:rsidRPr="00A34A3A" w:rsidRDefault="00613A67" w:rsidP="009E6F65">
      <w:pPr>
        <w:pBdr>
          <w:bottom w:val="single" w:sz="2" w:space="1" w:color="auto"/>
        </w:pBdr>
        <w:rPr>
          <w:rFonts w:ascii="Calibri" w:eastAsia="Times New Roman" w:hAnsi="Calibri" w:cs="Calibri"/>
          <w:b/>
          <w:sz w:val="24"/>
          <w:szCs w:val="24"/>
        </w:rPr>
      </w:pPr>
    </w:p>
    <w:p w14:paraId="52A15C70" w14:textId="13A2366A" w:rsidR="00BC20B6" w:rsidRPr="00867783" w:rsidRDefault="00D01A9F" w:rsidP="00867783">
      <w:pPr>
        <w:pBdr>
          <w:bottom w:val="single" w:sz="2" w:space="1" w:color="auto"/>
        </w:pBdr>
        <w:rPr>
          <w:rFonts w:ascii="Calibri" w:eastAsia="Times New Roman" w:hAnsi="Calibri" w:cs="Calibri"/>
          <w:b/>
          <w:sz w:val="24"/>
          <w:szCs w:val="24"/>
        </w:rPr>
      </w:pPr>
      <w:r w:rsidRPr="00A34A3A">
        <w:rPr>
          <w:rFonts w:ascii="Calibri" w:eastAsia="Times New Roman" w:hAnsi="Calibri" w:cs="Calibri"/>
          <w:b/>
          <w:sz w:val="24"/>
          <w:szCs w:val="24"/>
        </w:rPr>
        <w:t>Significant Program Strengths</w:t>
      </w:r>
    </w:p>
    <w:p w14:paraId="32D538FB" w14:textId="6E1FE12F" w:rsidR="00867783" w:rsidRDefault="008D7B39" w:rsidP="00454254">
      <w:pPr>
        <w:rPr>
          <w:rFonts w:ascii="Calibri" w:eastAsia="Times New Roman" w:hAnsi="Calibri" w:cs="Calibri"/>
          <w:b/>
          <w:sz w:val="24"/>
          <w:szCs w:val="24"/>
        </w:rPr>
      </w:pPr>
      <w:r w:rsidRPr="00932AE6">
        <w:rPr>
          <w:rFonts w:ascii="Calibri" w:eastAsia="Times New Roman" w:hAnsi="Calibri" w:cs="Calibri"/>
          <w:sz w:val="24"/>
          <w:szCs w:val="24"/>
        </w:rPr>
        <w:t xml:space="preserve">The External Reviewers found that the </w:t>
      </w:r>
      <w:r w:rsidR="000A0891">
        <w:rPr>
          <w:rFonts w:ascii="Calibri" w:eastAsia="Times New Roman" w:hAnsi="Calibri" w:cs="Calibri"/>
          <w:sz w:val="24"/>
          <w:szCs w:val="24"/>
        </w:rPr>
        <w:t xml:space="preserve">BSc Mathematics and BSc Mathematical Physics </w:t>
      </w:r>
      <w:r w:rsidR="00932AE6" w:rsidRPr="00932AE6">
        <w:rPr>
          <w:rFonts w:ascii="Calibri" w:eastAsia="Times New Roman" w:hAnsi="Calibri" w:cs="Calibri"/>
          <w:sz w:val="24"/>
          <w:szCs w:val="24"/>
        </w:rPr>
        <w:t xml:space="preserve">programs were of </w:t>
      </w:r>
      <w:r w:rsidR="00932AE6">
        <w:rPr>
          <w:rFonts w:ascii="Calibri" w:eastAsia="Times New Roman" w:hAnsi="Calibri" w:cs="Calibri"/>
          <w:sz w:val="24"/>
          <w:szCs w:val="24"/>
        </w:rPr>
        <w:t xml:space="preserve">high </w:t>
      </w:r>
      <w:r w:rsidR="00932AE6" w:rsidRPr="00932AE6">
        <w:rPr>
          <w:rFonts w:ascii="Calibri" w:eastAsia="Times New Roman" w:hAnsi="Calibri" w:cs="Calibri"/>
          <w:sz w:val="24"/>
          <w:szCs w:val="24"/>
        </w:rPr>
        <w:t>quality</w:t>
      </w:r>
      <w:r w:rsidR="00B56217">
        <w:rPr>
          <w:rFonts w:ascii="Calibri" w:eastAsia="Times New Roman" w:hAnsi="Calibri" w:cs="Calibri"/>
          <w:sz w:val="24"/>
          <w:szCs w:val="24"/>
        </w:rPr>
        <w:t xml:space="preserve">. The </w:t>
      </w:r>
      <w:r w:rsidR="00E36538">
        <w:rPr>
          <w:rFonts w:ascii="Calibri" w:eastAsia="Times New Roman" w:hAnsi="Calibri" w:cs="Calibri"/>
          <w:sz w:val="24"/>
          <w:szCs w:val="24"/>
        </w:rPr>
        <w:t>Department of Mathematics</w:t>
      </w:r>
      <w:r w:rsidR="00B56217">
        <w:rPr>
          <w:rFonts w:ascii="Calibri" w:eastAsia="Times New Roman" w:hAnsi="Calibri" w:cs="Calibri"/>
          <w:sz w:val="24"/>
          <w:szCs w:val="24"/>
        </w:rPr>
        <w:t xml:space="preserve"> continues to implement high impact practices to provide students with the best </w:t>
      </w:r>
      <w:r w:rsidR="00932AE6">
        <w:rPr>
          <w:rFonts w:ascii="Calibri" w:eastAsia="Times New Roman" w:hAnsi="Calibri" w:cs="Calibri"/>
          <w:sz w:val="24"/>
          <w:szCs w:val="24"/>
        </w:rPr>
        <w:t>university experience</w:t>
      </w:r>
      <w:r w:rsidR="00B56217">
        <w:rPr>
          <w:rFonts w:ascii="Calibri" w:eastAsia="Times New Roman" w:hAnsi="Calibri" w:cs="Calibri"/>
          <w:sz w:val="24"/>
          <w:szCs w:val="24"/>
        </w:rPr>
        <w:t xml:space="preserve"> which include</w:t>
      </w:r>
      <w:r w:rsidR="00555B83">
        <w:rPr>
          <w:rFonts w:ascii="Calibri" w:eastAsia="Times New Roman" w:hAnsi="Calibri" w:cs="Calibri"/>
          <w:sz w:val="24"/>
          <w:szCs w:val="24"/>
        </w:rPr>
        <w:t>s</w:t>
      </w:r>
      <w:r w:rsidR="00B56217">
        <w:rPr>
          <w:rFonts w:ascii="Calibri" w:eastAsia="Times New Roman" w:hAnsi="Calibri" w:cs="Calibri"/>
          <w:sz w:val="24"/>
          <w:szCs w:val="24"/>
        </w:rPr>
        <w:t xml:space="preserve"> </w:t>
      </w:r>
      <w:r w:rsidR="003B2B6D">
        <w:rPr>
          <w:rFonts w:ascii="Calibri" w:eastAsia="Times New Roman" w:hAnsi="Calibri" w:cs="Calibri"/>
          <w:sz w:val="24"/>
          <w:szCs w:val="24"/>
        </w:rPr>
        <w:t>accessible professors, small classes in upper years, exposure to a liberal arts curriculum and opportunities</w:t>
      </w:r>
      <w:r w:rsidR="00B56217">
        <w:rPr>
          <w:rFonts w:ascii="Calibri" w:eastAsia="Times New Roman" w:hAnsi="Calibri" w:cs="Calibri"/>
          <w:sz w:val="24"/>
          <w:szCs w:val="24"/>
        </w:rPr>
        <w:t xml:space="preserve"> to be part of </w:t>
      </w:r>
      <w:r w:rsidR="00BD4470">
        <w:rPr>
          <w:rFonts w:ascii="Calibri" w:eastAsia="Times New Roman" w:hAnsi="Calibri" w:cs="Calibri"/>
          <w:sz w:val="24"/>
          <w:szCs w:val="24"/>
        </w:rPr>
        <w:t>Community-Based Research</w:t>
      </w:r>
      <w:r w:rsidR="00B56217">
        <w:rPr>
          <w:rFonts w:ascii="Calibri" w:eastAsia="Times New Roman" w:hAnsi="Calibri" w:cs="Calibri"/>
          <w:sz w:val="24"/>
          <w:szCs w:val="24"/>
        </w:rPr>
        <w:t xml:space="preserve"> </w:t>
      </w:r>
      <w:r w:rsidR="00BD4470">
        <w:rPr>
          <w:rFonts w:ascii="Calibri" w:eastAsia="Times New Roman" w:hAnsi="Calibri" w:cs="Calibri"/>
          <w:sz w:val="24"/>
          <w:szCs w:val="24"/>
        </w:rPr>
        <w:t>P</w:t>
      </w:r>
      <w:r w:rsidR="00B56217">
        <w:rPr>
          <w:rFonts w:ascii="Calibri" w:eastAsia="Times New Roman" w:hAnsi="Calibri" w:cs="Calibri"/>
          <w:sz w:val="24"/>
          <w:szCs w:val="24"/>
        </w:rPr>
        <w:t>rojects.</w:t>
      </w:r>
      <w:r w:rsidR="003B2B6D">
        <w:rPr>
          <w:rFonts w:ascii="Calibri" w:eastAsia="Times New Roman" w:hAnsi="Calibri" w:cs="Calibri"/>
          <w:sz w:val="24"/>
          <w:szCs w:val="24"/>
        </w:rPr>
        <w:t xml:space="preserve"> </w:t>
      </w:r>
      <w:r w:rsidR="00B56217">
        <w:rPr>
          <w:rFonts w:ascii="Calibri" w:eastAsia="Times New Roman" w:hAnsi="Calibri" w:cs="Calibri"/>
          <w:sz w:val="24"/>
          <w:szCs w:val="24"/>
        </w:rPr>
        <w:t>These practices provide students with</w:t>
      </w:r>
      <w:r w:rsidR="00932AE6">
        <w:rPr>
          <w:rFonts w:ascii="Calibri" w:eastAsia="Times New Roman" w:hAnsi="Calibri" w:cs="Calibri"/>
          <w:sz w:val="24"/>
          <w:szCs w:val="24"/>
        </w:rPr>
        <w:t xml:space="preserve"> an education that prepares them for the workplace and graduate studies. </w:t>
      </w:r>
      <w:r w:rsidR="00B56217">
        <w:rPr>
          <w:rFonts w:ascii="Calibri" w:eastAsia="Times New Roman" w:hAnsi="Calibri" w:cs="Calibri"/>
          <w:sz w:val="24"/>
          <w:szCs w:val="24"/>
        </w:rPr>
        <w:t>Faculty within the programs continue to create a learning community that enhances student experience and increase</w:t>
      </w:r>
      <w:r w:rsidR="00454254">
        <w:rPr>
          <w:rFonts w:ascii="Calibri" w:eastAsia="Times New Roman" w:hAnsi="Calibri" w:cs="Calibri"/>
          <w:sz w:val="24"/>
          <w:szCs w:val="24"/>
        </w:rPr>
        <w:t>s</w:t>
      </w:r>
      <w:r w:rsidR="00B56217">
        <w:rPr>
          <w:rFonts w:ascii="Calibri" w:eastAsia="Times New Roman" w:hAnsi="Calibri" w:cs="Calibri"/>
          <w:sz w:val="24"/>
          <w:szCs w:val="24"/>
        </w:rPr>
        <w:t xml:space="preserve"> student engagement</w:t>
      </w:r>
      <w:r w:rsidR="000F0785">
        <w:rPr>
          <w:rFonts w:ascii="Calibri" w:eastAsia="Times New Roman" w:hAnsi="Calibri" w:cs="Calibri"/>
          <w:sz w:val="24"/>
          <w:szCs w:val="24"/>
        </w:rPr>
        <w:t>.</w:t>
      </w:r>
    </w:p>
    <w:p w14:paraId="55FF7EE5" w14:textId="6F45FF8A" w:rsidR="00454254" w:rsidRDefault="00454254">
      <w:pPr>
        <w:rPr>
          <w:rFonts w:ascii="Calibri" w:eastAsia="Times New Roman" w:hAnsi="Calibri" w:cs="Calibri"/>
          <w:b/>
          <w:sz w:val="24"/>
          <w:szCs w:val="24"/>
        </w:rPr>
      </w:pPr>
      <w:r>
        <w:rPr>
          <w:rFonts w:ascii="Calibri" w:eastAsia="Times New Roman" w:hAnsi="Calibri" w:cs="Calibri"/>
          <w:b/>
          <w:sz w:val="24"/>
          <w:szCs w:val="24"/>
        </w:rPr>
        <w:br w:type="page"/>
      </w:r>
    </w:p>
    <w:p w14:paraId="5D5F9F40" w14:textId="3FC2E4ED" w:rsidR="00C959E2" w:rsidRDefault="00D01A9F" w:rsidP="009E6F65">
      <w:pPr>
        <w:pBdr>
          <w:bottom w:val="single" w:sz="2" w:space="1" w:color="auto"/>
        </w:pBdr>
        <w:rPr>
          <w:rFonts w:ascii="Calibri" w:eastAsia="Times New Roman" w:hAnsi="Calibri" w:cs="Calibri"/>
          <w:b/>
          <w:sz w:val="24"/>
          <w:szCs w:val="24"/>
        </w:rPr>
      </w:pPr>
      <w:r w:rsidRPr="00E2791C">
        <w:rPr>
          <w:rFonts w:ascii="Calibri" w:eastAsia="Times New Roman" w:hAnsi="Calibri" w:cs="Calibri"/>
          <w:b/>
          <w:sz w:val="24"/>
          <w:szCs w:val="24"/>
        </w:rPr>
        <w:lastRenderedPageBreak/>
        <w:t>Opportunities for Program Improvement and Enhancement</w:t>
      </w:r>
    </w:p>
    <w:p w14:paraId="0DC47CF0" w14:textId="43C59B19" w:rsidR="00577651" w:rsidRPr="00BD4470" w:rsidRDefault="00BD4470" w:rsidP="00577651">
      <w:pPr>
        <w:rPr>
          <w:rFonts w:ascii="Calibri" w:eastAsia="Times New Roman" w:hAnsi="Calibri" w:cs="Calibri"/>
          <w:sz w:val="24"/>
          <w:szCs w:val="24"/>
        </w:rPr>
      </w:pPr>
      <w:r w:rsidRPr="00BD4470">
        <w:rPr>
          <w:rFonts w:ascii="Calibri" w:eastAsia="Times New Roman" w:hAnsi="Calibri" w:cs="Calibri"/>
          <w:sz w:val="24"/>
          <w:szCs w:val="24"/>
        </w:rPr>
        <w:t>As a function of continuous improvement, it</w:t>
      </w:r>
      <w:r w:rsidR="0015503A">
        <w:rPr>
          <w:rFonts w:ascii="Calibri" w:eastAsia="Times New Roman" w:hAnsi="Calibri" w:cs="Calibri"/>
          <w:sz w:val="24"/>
          <w:szCs w:val="24"/>
        </w:rPr>
        <w:t xml:space="preserve"> is critical</w:t>
      </w:r>
      <w:r w:rsidRPr="00BD4470">
        <w:rPr>
          <w:rFonts w:ascii="Calibri" w:eastAsia="Times New Roman" w:hAnsi="Calibri" w:cs="Calibri"/>
          <w:sz w:val="24"/>
          <w:szCs w:val="24"/>
        </w:rPr>
        <w:t xml:space="preserve"> to explore opportunities to enhance</w:t>
      </w:r>
      <w:r w:rsidR="008D5ACE" w:rsidRPr="00BD4470">
        <w:rPr>
          <w:rFonts w:ascii="Calibri" w:eastAsia="Times New Roman" w:hAnsi="Calibri" w:cs="Calibri"/>
          <w:sz w:val="24"/>
          <w:szCs w:val="24"/>
        </w:rPr>
        <w:t xml:space="preserve"> student-centred education and the learning experience of our students. This section identifies ways in which the program can sta</w:t>
      </w:r>
      <w:r w:rsidR="00577651" w:rsidRPr="00BD4470">
        <w:rPr>
          <w:rFonts w:ascii="Calibri" w:eastAsia="Times New Roman" w:hAnsi="Calibri" w:cs="Calibri"/>
          <w:sz w:val="24"/>
          <w:szCs w:val="24"/>
        </w:rPr>
        <w:t>y current with the discipline</w:t>
      </w:r>
      <w:r w:rsidRPr="00BD4470">
        <w:rPr>
          <w:rFonts w:ascii="Calibri" w:eastAsia="Times New Roman" w:hAnsi="Calibri" w:cs="Calibri"/>
          <w:sz w:val="24"/>
          <w:szCs w:val="24"/>
        </w:rPr>
        <w:t xml:space="preserve"> and </w:t>
      </w:r>
      <w:r w:rsidR="00783CC2" w:rsidRPr="00BD4470">
        <w:rPr>
          <w:rFonts w:ascii="Calibri" w:eastAsia="Times New Roman" w:hAnsi="Calibri" w:cs="Calibri"/>
          <w:sz w:val="24"/>
          <w:szCs w:val="24"/>
        </w:rPr>
        <w:t>contribute to student success.</w:t>
      </w:r>
    </w:p>
    <w:p w14:paraId="492066E5" w14:textId="77777777" w:rsidR="00783CC2" w:rsidRDefault="00783CC2" w:rsidP="00B56217">
      <w:pPr>
        <w:tabs>
          <w:tab w:val="left" w:pos="3969"/>
        </w:tabs>
        <w:rPr>
          <w:rFonts w:ascii="Calibri" w:hAnsi="Calibri" w:cs="Calibri"/>
          <w:b/>
          <w:color w:val="0E2F23"/>
          <w:sz w:val="24"/>
          <w:szCs w:val="24"/>
        </w:rPr>
      </w:pPr>
    </w:p>
    <w:p w14:paraId="631C578C" w14:textId="762850FA" w:rsidR="008D5ACE" w:rsidRPr="003B2B6D" w:rsidRDefault="00977940" w:rsidP="008D5ACE">
      <w:pPr>
        <w:tabs>
          <w:tab w:val="left" w:pos="3969"/>
        </w:tabs>
        <w:rPr>
          <w:rFonts w:ascii="Calibri" w:hAnsi="Calibri" w:cs="Calibri"/>
          <w:color w:val="0E2F23"/>
          <w:sz w:val="24"/>
          <w:szCs w:val="24"/>
        </w:rPr>
      </w:pPr>
      <w:r w:rsidRPr="003B2B6D">
        <w:rPr>
          <w:rFonts w:ascii="Calibri" w:hAnsi="Calibri" w:cs="Calibri"/>
          <w:b/>
          <w:color w:val="0E2F23"/>
          <w:sz w:val="24"/>
          <w:szCs w:val="24"/>
        </w:rPr>
        <w:t xml:space="preserve">Curriculum Review </w:t>
      </w:r>
    </w:p>
    <w:p w14:paraId="71F18ECA" w14:textId="0D033844" w:rsidR="003B2B6D" w:rsidRPr="00B56217" w:rsidRDefault="00783CC2" w:rsidP="003B2B6D">
      <w:pPr>
        <w:tabs>
          <w:tab w:val="left" w:pos="3969"/>
        </w:tabs>
        <w:rPr>
          <w:rFonts w:ascii="Calibri" w:eastAsia="Times New Roman" w:hAnsi="Calibri" w:cs="Calibri"/>
          <w:sz w:val="24"/>
          <w:szCs w:val="24"/>
        </w:rPr>
      </w:pPr>
      <w:r>
        <w:rPr>
          <w:rFonts w:ascii="Calibri" w:eastAsia="Times New Roman" w:hAnsi="Calibri" w:cs="Calibri"/>
          <w:sz w:val="24"/>
          <w:szCs w:val="24"/>
        </w:rPr>
        <w:t>T</w:t>
      </w:r>
      <w:r w:rsidR="003B2B6D" w:rsidRPr="00B56217">
        <w:rPr>
          <w:rFonts w:ascii="Calibri" w:eastAsia="Times New Roman" w:hAnsi="Calibri" w:cs="Calibri"/>
          <w:sz w:val="24"/>
          <w:szCs w:val="24"/>
        </w:rPr>
        <w:t>he program is encouraged to review curriculum offerings on an annual basis to ensure that:</w:t>
      </w:r>
    </w:p>
    <w:p w14:paraId="56AEFBDE" w14:textId="314785D1" w:rsidR="0039292C" w:rsidRPr="00B56217" w:rsidRDefault="003B2B6D" w:rsidP="003B2B6D">
      <w:pPr>
        <w:pStyle w:val="ListParagraph"/>
        <w:numPr>
          <w:ilvl w:val="0"/>
          <w:numId w:val="12"/>
        </w:numPr>
        <w:tabs>
          <w:tab w:val="left" w:pos="3969"/>
        </w:tabs>
        <w:rPr>
          <w:rFonts w:ascii="Calibri" w:eastAsia="Times New Roman" w:hAnsi="Calibri" w:cs="Calibri"/>
          <w:sz w:val="24"/>
          <w:szCs w:val="24"/>
        </w:rPr>
      </w:pPr>
      <w:r w:rsidRPr="00B56217">
        <w:rPr>
          <w:rFonts w:ascii="Calibri" w:eastAsia="Times New Roman" w:hAnsi="Calibri" w:cs="Calibri"/>
          <w:sz w:val="24"/>
          <w:szCs w:val="24"/>
        </w:rPr>
        <w:t>students have access to regularly offered 3000 and 4000 level courses taught by faculty with expertise in the respective areas</w:t>
      </w:r>
    </w:p>
    <w:p w14:paraId="36020C75" w14:textId="04170C67" w:rsidR="0044255C" w:rsidRDefault="0044255C" w:rsidP="003B2B6D">
      <w:pPr>
        <w:pStyle w:val="ListParagraph"/>
        <w:numPr>
          <w:ilvl w:val="0"/>
          <w:numId w:val="12"/>
        </w:numPr>
        <w:tabs>
          <w:tab w:val="left" w:pos="3969"/>
        </w:tabs>
        <w:rPr>
          <w:rFonts w:ascii="Calibri" w:eastAsia="Times New Roman" w:hAnsi="Calibri" w:cs="Calibri"/>
          <w:sz w:val="24"/>
          <w:szCs w:val="24"/>
        </w:rPr>
      </w:pPr>
      <w:r>
        <w:rPr>
          <w:rFonts w:ascii="Calibri" w:eastAsia="Times New Roman" w:hAnsi="Calibri" w:cs="Calibri"/>
          <w:sz w:val="24"/>
          <w:szCs w:val="24"/>
        </w:rPr>
        <w:t>course that are</w:t>
      </w:r>
      <w:r w:rsidR="00D55CA6">
        <w:rPr>
          <w:rFonts w:ascii="Calibri" w:eastAsia="Times New Roman" w:hAnsi="Calibri" w:cs="Calibri"/>
          <w:sz w:val="24"/>
          <w:szCs w:val="24"/>
        </w:rPr>
        <w:t xml:space="preserve"> not</w:t>
      </w:r>
      <w:r>
        <w:rPr>
          <w:rFonts w:ascii="Calibri" w:eastAsia="Times New Roman" w:hAnsi="Calibri" w:cs="Calibri"/>
          <w:sz w:val="24"/>
          <w:szCs w:val="24"/>
        </w:rPr>
        <w:t xml:space="preserve"> offered regularly are discontinued</w:t>
      </w:r>
      <w:r w:rsidR="00D55CA6">
        <w:rPr>
          <w:rFonts w:ascii="Calibri" w:eastAsia="Times New Roman" w:hAnsi="Calibri" w:cs="Calibri"/>
          <w:sz w:val="24"/>
          <w:szCs w:val="24"/>
        </w:rPr>
        <w:t xml:space="preserve"> and removed from the calendar</w:t>
      </w:r>
    </w:p>
    <w:p w14:paraId="1FE57413" w14:textId="7AE4C90E" w:rsidR="003B2B6D" w:rsidRPr="000F0785" w:rsidRDefault="003B2B6D" w:rsidP="003B2B6D">
      <w:pPr>
        <w:pStyle w:val="ListParagraph"/>
        <w:numPr>
          <w:ilvl w:val="0"/>
          <w:numId w:val="12"/>
        </w:numPr>
        <w:tabs>
          <w:tab w:val="left" w:pos="3969"/>
        </w:tabs>
        <w:rPr>
          <w:rFonts w:ascii="Calibri" w:eastAsia="Times New Roman" w:hAnsi="Calibri" w:cs="Calibri"/>
          <w:sz w:val="24"/>
          <w:szCs w:val="24"/>
        </w:rPr>
      </w:pPr>
      <w:r w:rsidRPr="000F0785">
        <w:rPr>
          <w:rFonts w:ascii="Calibri" w:eastAsia="Times New Roman" w:hAnsi="Calibri" w:cs="Calibri"/>
          <w:sz w:val="24"/>
          <w:szCs w:val="24"/>
        </w:rPr>
        <w:t>4000 level courses are capstone level</w:t>
      </w:r>
      <w:r w:rsidR="000F0785" w:rsidRPr="000F0785">
        <w:rPr>
          <w:rFonts w:ascii="Calibri" w:eastAsia="Times New Roman" w:hAnsi="Calibri" w:cs="Calibri"/>
          <w:sz w:val="24"/>
          <w:szCs w:val="24"/>
        </w:rPr>
        <w:t xml:space="preserve"> with appropriate prerequisites </w:t>
      </w:r>
    </w:p>
    <w:p w14:paraId="195C7771" w14:textId="20202B75" w:rsidR="003B2B6D" w:rsidRDefault="003B2B6D" w:rsidP="003B2B6D">
      <w:pPr>
        <w:pStyle w:val="ListParagraph"/>
        <w:numPr>
          <w:ilvl w:val="0"/>
          <w:numId w:val="12"/>
        </w:numPr>
        <w:tabs>
          <w:tab w:val="left" w:pos="3969"/>
        </w:tabs>
        <w:rPr>
          <w:rFonts w:ascii="Calibri" w:eastAsia="Times New Roman" w:hAnsi="Calibri" w:cs="Calibri"/>
          <w:sz w:val="24"/>
          <w:szCs w:val="24"/>
        </w:rPr>
      </w:pPr>
      <w:r w:rsidRPr="00B56217">
        <w:rPr>
          <w:rFonts w:ascii="Calibri" w:eastAsia="Times New Roman" w:hAnsi="Calibri" w:cs="Calibri"/>
          <w:sz w:val="24"/>
          <w:szCs w:val="24"/>
        </w:rPr>
        <w:t>curriculum is streamlined to avoid content overlap</w:t>
      </w:r>
      <w:r w:rsidR="00602382">
        <w:rPr>
          <w:rFonts w:ascii="Calibri" w:eastAsia="Times New Roman" w:hAnsi="Calibri" w:cs="Calibri"/>
          <w:sz w:val="24"/>
          <w:szCs w:val="24"/>
        </w:rPr>
        <w:t xml:space="preserve"> </w:t>
      </w:r>
      <w:r w:rsidRPr="00B56217">
        <w:rPr>
          <w:rFonts w:ascii="Calibri" w:eastAsia="Times New Roman" w:hAnsi="Calibri" w:cs="Calibri"/>
          <w:sz w:val="24"/>
          <w:szCs w:val="24"/>
        </w:rPr>
        <w:t xml:space="preserve">between courses </w:t>
      </w:r>
    </w:p>
    <w:p w14:paraId="066A730F" w14:textId="3C7C0F8A" w:rsidR="003B2B6D" w:rsidRDefault="003B2B6D" w:rsidP="003B2B6D">
      <w:pPr>
        <w:pStyle w:val="ListParagraph"/>
        <w:numPr>
          <w:ilvl w:val="0"/>
          <w:numId w:val="12"/>
        </w:numPr>
        <w:tabs>
          <w:tab w:val="left" w:pos="3969"/>
        </w:tabs>
        <w:rPr>
          <w:rFonts w:ascii="Calibri" w:eastAsia="Times New Roman" w:hAnsi="Calibri" w:cs="Calibri"/>
          <w:sz w:val="24"/>
          <w:szCs w:val="24"/>
        </w:rPr>
      </w:pPr>
      <w:r w:rsidRPr="00B56217">
        <w:rPr>
          <w:rFonts w:ascii="Calibri" w:eastAsia="Times New Roman" w:hAnsi="Calibri" w:cs="Calibri"/>
          <w:sz w:val="24"/>
          <w:szCs w:val="24"/>
        </w:rPr>
        <w:t xml:space="preserve">learning outcomes for the programs are achieved through a more diverse variety of assignments in courses </w:t>
      </w:r>
    </w:p>
    <w:p w14:paraId="7E6CF63F" w14:textId="2C203196" w:rsidR="00D55CA6" w:rsidRDefault="00D55CA6" w:rsidP="00D55CA6">
      <w:pPr>
        <w:tabs>
          <w:tab w:val="left" w:pos="3969"/>
        </w:tabs>
        <w:rPr>
          <w:rFonts w:ascii="Calibri" w:eastAsia="Times New Roman" w:hAnsi="Calibri" w:cs="Calibri"/>
          <w:sz w:val="24"/>
          <w:szCs w:val="24"/>
        </w:rPr>
      </w:pPr>
    </w:p>
    <w:p w14:paraId="4F95F844" w14:textId="77777777" w:rsidR="00D55CA6" w:rsidRPr="00B56217" w:rsidRDefault="00D55CA6" w:rsidP="00D55CA6">
      <w:pPr>
        <w:tabs>
          <w:tab w:val="left" w:pos="3969"/>
        </w:tabs>
        <w:rPr>
          <w:rFonts w:ascii="Calibri" w:hAnsi="Calibri" w:cs="Calibri"/>
          <w:b/>
          <w:color w:val="0E2F23"/>
          <w:sz w:val="24"/>
          <w:szCs w:val="24"/>
        </w:rPr>
      </w:pPr>
      <w:r w:rsidRPr="00B56217">
        <w:rPr>
          <w:rFonts w:ascii="Calibri" w:hAnsi="Calibri" w:cs="Calibri"/>
          <w:b/>
          <w:color w:val="0E2F23"/>
          <w:sz w:val="24"/>
          <w:szCs w:val="24"/>
        </w:rPr>
        <w:t>Student Support</w:t>
      </w:r>
    </w:p>
    <w:p w14:paraId="476222C4" w14:textId="77777777" w:rsidR="00D55CA6" w:rsidRPr="002021F8" w:rsidRDefault="00D55CA6" w:rsidP="00D55CA6">
      <w:r>
        <w:t>T</w:t>
      </w:r>
      <w:r w:rsidRPr="002021F8">
        <w:rPr>
          <w:rFonts w:ascii="Calibri" w:eastAsia="Times New Roman" w:hAnsi="Calibri" w:cs="Calibri"/>
          <w:sz w:val="24"/>
          <w:szCs w:val="24"/>
        </w:rPr>
        <w:t xml:space="preserve">he program should review current support services with Academic Skills to further </w:t>
      </w:r>
      <w:proofErr w:type="gramStart"/>
      <w:r w:rsidRPr="002021F8">
        <w:rPr>
          <w:rFonts w:ascii="Calibri" w:eastAsia="Times New Roman" w:hAnsi="Calibri" w:cs="Calibri"/>
          <w:sz w:val="24"/>
          <w:szCs w:val="24"/>
        </w:rPr>
        <w:t>provide assistance</w:t>
      </w:r>
      <w:proofErr w:type="gramEnd"/>
      <w:r w:rsidRPr="002021F8">
        <w:rPr>
          <w:rFonts w:ascii="Calibri" w:eastAsia="Times New Roman" w:hAnsi="Calibri" w:cs="Calibri"/>
          <w:sz w:val="24"/>
          <w:szCs w:val="24"/>
        </w:rPr>
        <w:t xml:space="preserve"> in the areas of mathematics and statistics, focusing on curriculum at the 1000- and 2000-levels.</w:t>
      </w:r>
      <w:r>
        <w:rPr>
          <w:rFonts w:ascii="Calibri" w:eastAsia="Times New Roman" w:hAnsi="Calibri" w:cs="Calibri"/>
          <w:sz w:val="24"/>
          <w:szCs w:val="24"/>
        </w:rPr>
        <w:t xml:space="preserve"> </w:t>
      </w:r>
      <w:r w:rsidRPr="002021F8">
        <w:rPr>
          <w:rFonts w:ascii="Calibri" w:eastAsia="Times New Roman" w:hAnsi="Calibri" w:cs="Calibri"/>
          <w:sz w:val="24"/>
          <w:szCs w:val="24"/>
        </w:rPr>
        <w:t xml:space="preserve">By providing this resource, </w:t>
      </w:r>
      <w:r>
        <w:rPr>
          <w:rFonts w:ascii="Calibri" w:eastAsia="Times New Roman" w:hAnsi="Calibri" w:cs="Calibri"/>
          <w:sz w:val="24"/>
          <w:szCs w:val="24"/>
        </w:rPr>
        <w:t xml:space="preserve">students </w:t>
      </w:r>
      <w:r w:rsidRPr="002021F8">
        <w:rPr>
          <w:rFonts w:ascii="Calibri" w:eastAsia="Times New Roman" w:hAnsi="Calibri" w:cs="Calibri"/>
          <w:sz w:val="24"/>
          <w:szCs w:val="24"/>
        </w:rPr>
        <w:t>will have the necessary skills and prerequisites to be successful in the upper year courses.</w:t>
      </w:r>
    </w:p>
    <w:p w14:paraId="6A1B19FC" w14:textId="77777777" w:rsidR="00D55CA6" w:rsidRPr="00D55CA6" w:rsidRDefault="00D55CA6" w:rsidP="00D55CA6">
      <w:pPr>
        <w:tabs>
          <w:tab w:val="left" w:pos="3969"/>
        </w:tabs>
        <w:rPr>
          <w:rFonts w:ascii="Calibri" w:eastAsia="Times New Roman" w:hAnsi="Calibri" w:cs="Calibri"/>
          <w:sz w:val="24"/>
          <w:szCs w:val="24"/>
        </w:rPr>
      </w:pPr>
    </w:p>
    <w:p w14:paraId="35DBFD9A" w14:textId="0F16A08E" w:rsidR="00DD57F3" w:rsidRPr="00514661" w:rsidRDefault="00D01A9F" w:rsidP="009E6F65">
      <w:pPr>
        <w:pBdr>
          <w:bottom w:val="single" w:sz="2" w:space="1" w:color="auto"/>
        </w:pBdr>
        <w:rPr>
          <w:rFonts w:ascii="Calibri" w:eastAsia="Times New Roman" w:hAnsi="Calibri" w:cs="Calibri"/>
          <w:b/>
          <w:sz w:val="24"/>
          <w:szCs w:val="24"/>
        </w:rPr>
      </w:pPr>
      <w:r w:rsidRPr="00514661">
        <w:rPr>
          <w:rFonts w:ascii="Calibri" w:eastAsia="Times New Roman" w:hAnsi="Calibri" w:cs="Calibri"/>
          <w:b/>
          <w:sz w:val="24"/>
          <w:szCs w:val="24"/>
        </w:rPr>
        <w:t xml:space="preserve">Complete List of Recommendations  </w:t>
      </w:r>
    </w:p>
    <w:p w14:paraId="30475FA3" w14:textId="77777777" w:rsidR="005D546E" w:rsidRPr="00A43B91" w:rsidRDefault="005D546E" w:rsidP="00AE4164">
      <w:pPr>
        <w:pStyle w:val="Default"/>
        <w:rPr>
          <w:b/>
          <w:sz w:val="16"/>
          <w:szCs w:val="16"/>
          <w:u w:val="single"/>
        </w:rPr>
      </w:pPr>
    </w:p>
    <w:p w14:paraId="5171665F" w14:textId="2FDED321" w:rsidR="00AE4164" w:rsidRPr="00A91678" w:rsidRDefault="00AE4164" w:rsidP="00AE4164">
      <w:pPr>
        <w:pStyle w:val="Default"/>
        <w:rPr>
          <w:rFonts w:asciiTheme="minorHAnsi" w:eastAsia="Times New Roman" w:hAnsiTheme="minorHAnsi" w:cs="Arial"/>
          <w:b/>
          <w:color w:val="1F3864" w:themeColor="accent5" w:themeShade="80"/>
        </w:rPr>
      </w:pPr>
      <w:r w:rsidRPr="00A91678">
        <w:rPr>
          <w:b/>
          <w:color w:val="1F3864" w:themeColor="accent5" w:themeShade="80"/>
          <w:sz w:val="28"/>
          <w:szCs w:val="20"/>
          <w:u w:val="single"/>
        </w:rPr>
        <w:t>FACULTY</w:t>
      </w:r>
      <w:r w:rsidR="004C2700" w:rsidRPr="00FC0401">
        <w:rPr>
          <w:bCs/>
          <w:color w:val="1F3864" w:themeColor="accent5" w:themeShade="80"/>
          <w:sz w:val="22"/>
          <w:szCs w:val="22"/>
        </w:rPr>
        <w:t xml:space="preserve"> –</w:t>
      </w:r>
      <w:r w:rsidR="004C2700">
        <w:rPr>
          <w:bCs/>
          <w:color w:val="1F3864" w:themeColor="accent5" w:themeShade="80"/>
          <w:sz w:val="28"/>
          <w:szCs w:val="20"/>
        </w:rPr>
        <w:t xml:space="preserve"> </w:t>
      </w:r>
      <w:r w:rsidRPr="00A91678">
        <w:rPr>
          <w:i/>
          <w:color w:val="1F3864" w:themeColor="accent5" w:themeShade="80"/>
          <w:sz w:val="22"/>
          <w:szCs w:val="20"/>
        </w:rPr>
        <w:t>Working with administration, provide a sustainable balance of permanent and part-time faculty</w:t>
      </w:r>
      <w:r w:rsidRPr="00A91678">
        <w:rPr>
          <w:rFonts w:asciiTheme="minorHAnsi" w:eastAsia="Times New Roman" w:hAnsiTheme="minorHAnsi" w:cs="Arial"/>
          <w:b/>
          <w:color w:val="1F3864" w:themeColor="accent5" w:themeShade="80"/>
          <w:sz w:val="28"/>
        </w:rPr>
        <w:t xml:space="preserve"> </w:t>
      </w:r>
    </w:p>
    <w:p w14:paraId="15E5631E" w14:textId="77777777" w:rsidR="00AE4164" w:rsidRPr="00A91678" w:rsidRDefault="00AE4164" w:rsidP="00AE4164">
      <w:pPr>
        <w:rPr>
          <w:rFonts w:ascii="Calibri" w:hAnsi="Calibri" w:cs="Calibri"/>
          <w:b/>
          <w:bCs/>
          <w:color w:val="1F3864" w:themeColor="accent5" w:themeShade="80"/>
          <w:sz w:val="6"/>
        </w:rPr>
      </w:pPr>
    </w:p>
    <w:p w14:paraId="067133F1" w14:textId="133290B0" w:rsidR="00AE4164" w:rsidRPr="00A91678" w:rsidRDefault="00AE4164" w:rsidP="00AE4164">
      <w:pPr>
        <w:rPr>
          <w:rFonts w:ascii="Calibri" w:hAnsi="Calibri" w:cs="Calibri"/>
          <w:b/>
          <w:bCs/>
          <w:color w:val="1F3864" w:themeColor="accent5" w:themeShade="80"/>
        </w:rPr>
      </w:pPr>
      <w:r w:rsidRPr="00A91678">
        <w:rPr>
          <w:rFonts w:ascii="Calibri" w:hAnsi="Calibri" w:cs="Calibri"/>
          <w:b/>
          <w:bCs/>
          <w:color w:val="1F3864" w:themeColor="accent5" w:themeShade="80"/>
        </w:rPr>
        <w:t xml:space="preserve">Recommendation 1 </w:t>
      </w:r>
    </w:p>
    <w:p w14:paraId="3FE25E78" w14:textId="6450ACEF" w:rsidR="00AE4164" w:rsidRPr="00A91678" w:rsidRDefault="005D546E" w:rsidP="00AE4164">
      <w:pPr>
        <w:rPr>
          <w:rFonts w:ascii="Calibri" w:hAnsi="Calibri" w:cs="Calibri"/>
          <w:b/>
          <w:color w:val="1F3864" w:themeColor="accent5" w:themeShade="80"/>
          <w:lang w:val="en-US"/>
        </w:rPr>
      </w:pPr>
      <w:r w:rsidRPr="00A91678">
        <w:rPr>
          <w:rFonts w:ascii="Calibri" w:hAnsi="Calibri" w:cs="Calibri"/>
          <w:bCs/>
          <w:color w:val="1F3864" w:themeColor="accent5" w:themeShade="80"/>
        </w:rPr>
        <w:t xml:space="preserve">That the program </w:t>
      </w:r>
      <w:proofErr w:type="gramStart"/>
      <w:r w:rsidRPr="00A91678">
        <w:rPr>
          <w:rFonts w:ascii="Calibri" w:hAnsi="Calibri" w:cs="Calibri"/>
          <w:bCs/>
          <w:color w:val="1F3864" w:themeColor="accent5" w:themeShade="80"/>
        </w:rPr>
        <w:t>hi</w:t>
      </w:r>
      <w:r w:rsidR="00AE4164" w:rsidRPr="00A91678">
        <w:rPr>
          <w:rFonts w:ascii="Calibri" w:hAnsi="Calibri" w:cs="Calibri"/>
          <w:bCs/>
          <w:color w:val="1F3864" w:themeColor="accent5" w:themeShade="80"/>
        </w:rPr>
        <w:t>re</w:t>
      </w:r>
      <w:proofErr w:type="gramEnd"/>
      <w:r w:rsidR="00AE4164" w:rsidRPr="00A91678">
        <w:rPr>
          <w:rFonts w:ascii="Calibri" w:hAnsi="Calibri" w:cs="Calibri"/>
          <w:bCs/>
          <w:color w:val="1F3864" w:themeColor="accent5" w:themeShade="80"/>
        </w:rPr>
        <w:t xml:space="preserve"> two tenure-track positions that best support the needs identified in the curriculum review</w:t>
      </w:r>
    </w:p>
    <w:p w14:paraId="6A4F0B17" w14:textId="77777777" w:rsidR="00AE4164" w:rsidRPr="00A91678" w:rsidRDefault="00AE4164" w:rsidP="00AE4164">
      <w:pPr>
        <w:rPr>
          <w:rFonts w:ascii="Calibri" w:hAnsi="Calibri" w:cs="Calibri"/>
          <w:b/>
          <w:bCs/>
          <w:color w:val="1F3864" w:themeColor="accent5" w:themeShade="80"/>
        </w:rPr>
      </w:pPr>
      <w:r w:rsidRPr="00A91678">
        <w:rPr>
          <w:rFonts w:ascii="Calibri" w:hAnsi="Calibri" w:cs="Calibri"/>
          <w:b/>
          <w:bCs/>
          <w:color w:val="1F3864" w:themeColor="accent5" w:themeShade="80"/>
        </w:rPr>
        <w:t xml:space="preserve">Recommendation 2 </w:t>
      </w:r>
    </w:p>
    <w:p w14:paraId="756967F7" w14:textId="47171AA2" w:rsidR="00AE4164" w:rsidRPr="00A91678" w:rsidRDefault="005D546E" w:rsidP="00AE4164">
      <w:pPr>
        <w:rPr>
          <w:rFonts w:ascii="Calibri" w:hAnsi="Calibri" w:cs="Calibri"/>
          <w:bCs/>
          <w:color w:val="1F3864" w:themeColor="accent5" w:themeShade="80"/>
        </w:rPr>
      </w:pPr>
      <w:r w:rsidRPr="00A91678">
        <w:rPr>
          <w:rFonts w:ascii="Calibri" w:hAnsi="Calibri" w:cs="Calibri"/>
          <w:bCs/>
          <w:color w:val="1F3864" w:themeColor="accent5" w:themeShade="80"/>
        </w:rPr>
        <w:t xml:space="preserve">That the program </w:t>
      </w:r>
      <w:proofErr w:type="gramStart"/>
      <w:r w:rsidRPr="00A91678">
        <w:rPr>
          <w:rFonts w:ascii="Calibri" w:hAnsi="Calibri" w:cs="Calibri"/>
          <w:bCs/>
          <w:color w:val="1F3864" w:themeColor="accent5" w:themeShade="80"/>
        </w:rPr>
        <w:t>r</w:t>
      </w:r>
      <w:r w:rsidR="00AE4164" w:rsidRPr="00A91678">
        <w:rPr>
          <w:rFonts w:ascii="Calibri" w:hAnsi="Calibri" w:cs="Calibri"/>
          <w:bCs/>
          <w:color w:val="1F3864" w:themeColor="accent5" w:themeShade="80"/>
        </w:rPr>
        <w:t>evisit</w:t>
      </w:r>
      <w:proofErr w:type="gramEnd"/>
      <w:r w:rsidR="00AE4164" w:rsidRPr="00A91678">
        <w:rPr>
          <w:rFonts w:ascii="Calibri" w:hAnsi="Calibri" w:cs="Calibri"/>
          <w:bCs/>
          <w:color w:val="1F3864" w:themeColor="accent5" w:themeShade="80"/>
        </w:rPr>
        <w:t xml:space="preserve"> the hiring of a Master’s level position in Statistics as recommended in the previous review</w:t>
      </w:r>
    </w:p>
    <w:p w14:paraId="67C65D2C" w14:textId="77777777" w:rsidR="00AE4164" w:rsidRPr="00A91678" w:rsidRDefault="00AE4164" w:rsidP="00AE4164">
      <w:pPr>
        <w:rPr>
          <w:rFonts w:ascii="Calibri" w:hAnsi="Calibri" w:cs="Calibri"/>
          <w:b/>
          <w:bCs/>
          <w:color w:val="1F3864" w:themeColor="accent5" w:themeShade="80"/>
        </w:rPr>
      </w:pPr>
      <w:r w:rsidRPr="00A91678">
        <w:rPr>
          <w:rFonts w:ascii="Calibri" w:hAnsi="Calibri" w:cs="Calibri"/>
          <w:b/>
          <w:bCs/>
          <w:color w:val="1F3864" w:themeColor="accent5" w:themeShade="80"/>
        </w:rPr>
        <w:t xml:space="preserve">Recommendation 3 </w:t>
      </w:r>
    </w:p>
    <w:p w14:paraId="3FF1574C" w14:textId="52EF04C5" w:rsidR="00AE4164" w:rsidRPr="00A91678" w:rsidRDefault="005D546E" w:rsidP="00AE4164">
      <w:pPr>
        <w:rPr>
          <w:rFonts w:ascii="Calibri" w:hAnsi="Calibri" w:cs="Calibri"/>
          <w:bCs/>
          <w:color w:val="1F3864" w:themeColor="accent5" w:themeShade="80"/>
        </w:rPr>
      </w:pPr>
      <w:r w:rsidRPr="00A91678">
        <w:rPr>
          <w:rFonts w:ascii="Calibri" w:hAnsi="Calibri" w:cs="Calibri"/>
          <w:bCs/>
          <w:color w:val="1F3864" w:themeColor="accent5" w:themeShade="80"/>
        </w:rPr>
        <w:t xml:space="preserve">That the program </w:t>
      </w:r>
      <w:proofErr w:type="gramStart"/>
      <w:r w:rsidRPr="00A91678">
        <w:rPr>
          <w:rFonts w:ascii="Calibri" w:hAnsi="Calibri" w:cs="Calibri"/>
          <w:bCs/>
          <w:color w:val="1F3864" w:themeColor="accent5" w:themeShade="80"/>
        </w:rPr>
        <w:t>p</w:t>
      </w:r>
      <w:r w:rsidR="00AE4164" w:rsidRPr="00A91678">
        <w:rPr>
          <w:rFonts w:ascii="Calibri" w:hAnsi="Calibri" w:cs="Calibri"/>
          <w:bCs/>
          <w:color w:val="1F3864" w:themeColor="accent5" w:themeShade="80"/>
        </w:rPr>
        <w:t>ursue</w:t>
      </w:r>
      <w:proofErr w:type="gramEnd"/>
      <w:r w:rsidR="00AE4164" w:rsidRPr="00A91678">
        <w:rPr>
          <w:rFonts w:ascii="Calibri" w:hAnsi="Calibri" w:cs="Calibri"/>
          <w:bCs/>
          <w:color w:val="1F3864" w:themeColor="accent5" w:themeShade="80"/>
        </w:rPr>
        <w:t xml:space="preserve"> a teaching stream faculty position whenever such a position becomes available</w:t>
      </w:r>
    </w:p>
    <w:p w14:paraId="717C5DA5" w14:textId="6A234458" w:rsidR="000613FB" w:rsidRPr="00A43B91" w:rsidRDefault="000613FB" w:rsidP="009E6F65">
      <w:pPr>
        <w:contextualSpacing/>
        <w:rPr>
          <w:rFonts w:ascii="Calibri" w:eastAsia="Times New Roman" w:hAnsi="Calibri" w:cs="Calibri"/>
          <w:b/>
          <w:lang w:eastAsia="zh-CN"/>
        </w:rPr>
      </w:pPr>
    </w:p>
    <w:p w14:paraId="242767AA" w14:textId="76988E1D" w:rsidR="00C959E2" w:rsidRPr="007C75B3" w:rsidRDefault="00C959E2" w:rsidP="00375293">
      <w:pPr>
        <w:suppressAutoHyphens/>
        <w:ind w:right="267"/>
        <w:rPr>
          <w:rFonts w:eastAsia="Times New Roman" w:cstheme="minorHAnsi"/>
          <w:b/>
          <w:sz w:val="24"/>
          <w:szCs w:val="24"/>
          <w:lang w:eastAsia="zh-CN"/>
        </w:rPr>
      </w:pPr>
      <w:r w:rsidRPr="007C75B3">
        <w:rPr>
          <w:rFonts w:eastAsia="Times New Roman" w:cstheme="minorHAnsi"/>
          <w:b/>
          <w:sz w:val="24"/>
          <w:szCs w:val="24"/>
          <w:lang w:eastAsia="zh-CN"/>
        </w:rPr>
        <w:t>Program Response</w:t>
      </w:r>
    </w:p>
    <w:p w14:paraId="28893C3F" w14:textId="6430A6FA" w:rsidR="00AE4164" w:rsidRPr="007C75B3" w:rsidRDefault="00D1021A" w:rsidP="00D1021A">
      <w:pPr>
        <w:rPr>
          <w:rFonts w:eastAsia="Times New Roman"/>
          <w:b/>
          <w:color w:val="3B5F4F"/>
          <w:sz w:val="24"/>
          <w:szCs w:val="24"/>
          <w:u w:val="single"/>
        </w:rPr>
      </w:pPr>
      <w:r>
        <w:t>T</w:t>
      </w:r>
      <w:r w:rsidR="00AE4164">
        <w:t>h</w:t>
      </w:r>
      <w:r>
        <w:t>ese</w:t>
      </w:r>
      <w:r w:rsidR="00AE4164">
        <w:t xml:space="preserve"> </w:t>
      </w:r>
      <w:r>
        <w:t xml:space="preserve">recommendations </w:t>
      </w:r>
      <w:r w:rsidR="00AE4164">
        <w:t xml:space="preserve">closely match </w:t>
      </w:r>
      <w:r>
        <w:t>current</w:t>
      </w:r>
      <w:r w:rsidR="00C012A2">
        <w:t xml:space="preserve"> d</w:t>
      </w:r>
      <w:r w:rsidR="00AE4164">
        <w:t>epartmental goals</w:t>
      </w:r>
      <w:r w:rsidR="000D4E57">
        <w:t xml:space="preserve">; </w:t>
      </w:r>
      <w:r w:rsidR="00AE4164">
        <w:t xml:space="preserve">fulfilling these recommendations would solve a number of root issues that are identified problems that led to recommendations 2 and 3. </w:t>
      </w:r>
      <w:r w:rsidRPr="00D82F61">
        <w:rPr>
          <w:iCs/>
        </w:rPr>
        <w:t>The</w:t>
      </w:r>
      <w:r>
        <w:t xml:space="preserve"> Department will</w:t>
      </w:r>
      <w:r w:rsidR="00AE4164">
        <w:t xml:space="preserve"> develop a </w:t>
      </w:r>
      <w:r>
        <w:t>strategy</w:t>
      </w:r>
      <w:r w:rsidR="00AE4164">
        <w:t xml:space="preserve"> for the next 3 years, incorporating staffing plan requests for expansion which will eventually correct for the permanency balance and allow for sustainable long-term delivery of </w:t>
      </w:r>
      <w:proofErr w:type="gramStart"/>
      <w:r w:rsidR="00AE4164">
        <w:t>high quality</w:t>
      </w:r>
      <w:proofErr w:type="gramEnd"/>
      <w:r w:rsidR="00AE4164">
        <w:t xml:space="preserve"> programs and education.</w:t>
      </w:r>
    </w:p>
    <w:p w14:paraId="11A7B503" w14:textId="77777777" w:rsidR="00375293" w:rsidRPr="00A43B91" w:rsidRDefault="00375293" w:rsidP="00375293">
      <w:pPr>
        <w:suppressAutoHyphens/>
        <w:ind w:right="267"/>
        <w:rPr>
          <w:rFonts w:eastAsia="Times New Roman" w:cstheme="minorHAnsi"/>
          <w:b/>
          <w:lang w:eastAsia="zh-CN"/>
        </w:rPr>
      </w:pPr>
    </w:p>
    <w:p w14:paraId="6F42C1CB" w14:textId="0AE1C0A2" w:rsidR="00E87169" w:rsidRPr="007C75B3" w:rsidRDefault="00C959E2" w:rsidP="00375293">
      <w:pPr>
        <w:suppressAutoHyphens/>
        <w:ind w:right="267"/>
        <w:rPr>
          <w:rFonts w:eastAsia="Times New Roman" w:cstheme="minorHAnsi"/>
          <w:b/>
          <w:sz w:val="24"/>
          <w:szCs w:val="24"/>
          <w:lang w:eastAsia="zh-CN"/>
        </w:rPr>
      </w:pPr>
      <w:r w:rsidRPr="007C75B3">
        <w:rPr>
          <w:rFonts w:eastAsia="Times New Roman" w:cstheme="minorHAnsi"/>
          <w:b/>
          <w:sz w:val="24"/>
          <w:szCs w:val="24"/>
          <w:lang w:eastAsia="zh-CN"/>
        </w:rPr>
        <w:t>Decanal Response</w:t>
      </w:r>
    </w:p>
    <w:p w14:paraId="50D05A3B" w14:textId="135C528E" w:rsidR="00AE4164" w:rsidRDefault="00AE4164" w:rsidP="00AE4164">
      <w:pPr>
        <w:tabs>
          <w:tab w:val="left" w:pos="3969"/>
        </w:tabs>
        <w:rPr>
          <w:rFonts w:eastAsia="Times New Roman" w:cs="Arial"/>
        </w:rPr>
      </w:pPr>
      <w:r w:rsidRPr="00DD6B7A">
        <w:rPr>
          <w:rFonts w:eastAsia="Times New Roman" w:cs="Arial"/>
        </w:rPr>
        <w:t xml:space="preserve">In line with the </w:t>
      </w:r>
      <w:proofErr w:type="gramStart"/>
      <w:r w:rsidR="00C012A2">
        <w:rPr>
          <w:rFonts w:eastAsia="Times New Roman" w:cs="Arial"/>
        </w:rPr>
        <w:t>P</w:t>
      </w:r>
      <w:r w:rsidRPr="00DD6B7A">
        <w:rPr>
          <w:rFonts w:eastAsia="Times New Roman" w:cs="Arial"/>
        </w:rPr>
        <w:t>rovost’s</w:t>
      </w:r>
      <w:proofErr w:type="gramEnd"/>
      <w:r w:rsidRPr="00DD6B7A">
        <w:rPr>
          <w:rFonts w:eastAsia="Times New Roman" w:cs="Arial"/>
        </w:rPr>
        <w:t xml:space="preserve"> commitment to establish multi</w:t>
      </w:r>
      <w:r w:rsidR="00D82F61">
        <w:rPr>
          <w:rFonts w:eastAsia="Times New Roman" w:cs="Arial"/>
        </w:rPr>
        <w:t>-</w:t>
      </w:r>
      <w:r w:rsidRPr="00DD6B7A">
        <w:rPr>
          <w:rFonts w:eastAsia="Times New Roman" w:cs="Arial"/>
        </w:rPr>
        <w:t>year staffing plans</w:t>
      </w:r>
      <w:r w:rsidR="00D1021A">
        <w:rPr>
          <w:rFonts w:eastAsia="Times New Roman" w:cs="Arial"/>
        </w:rPr>
        <w:t xml:space="preserve"> (3)</w:t>
      </w:r>
      <w:r w:rsidRPr="00DD6B7A">
        <w:rPr>
          <w:rFonts w:eastAsia="Times New Roman" w:cs="Arial"/>
        </w:rPr>
        <w:t xml:space="preserve">, there is now the opportunity to engage in strategic succession planning, including new permanent hires (tenure track/teaching intensive faculty and/or additional support staff), to ensure viable </w:t>
      </w:r>
      <w:r>
        <w:rPr>
          <w:rFonts w:eastAsia="Times New Roman" w:cs="Arial"/>
        </w:rPr>
        <w:t xml:space="preserve">future </w:t>
      </w:r>
      <w:r w:rsidRPr="00DD6B7A">
        <w:rPr>
          <w:rFonts w:eastAsia="Times New Roman" w:cs="Arial"/>
        </w:rPr>
        <w:t xml:space="preserve">program delivery. </w:t>
      </w:r>
    </w:p>
    <w:p w14:paraId="64225E2D" w14:textId="77777777" w:rsidR="00AE4164" w:rsidRPr="00DD6B7A" w:rsidRDefault="00AE4164" w:rsidP="00AE4164">
      <w:pPr>
        <w:tabs>
          <w:tab w:val="left" w:pos="3969"/>
        </w:tabs>
        <w:rPr>
          <w:rFonts w:eastAsia="Times New Roman" w:cs="Arial"/>
        </w:rPr>
      </w:pPr>
    </w:p>
    <w:p w14:paraId="1583CEE6" w14:textId="00FDE87C" w:rsidR="00AE4164" w:rsidRDefault="00AE4164" w:rsidP="00AE4164">
      <w:pPr>
        <w:tabs>
          <w:tab w:val="left" w:pos="3969"/>
        </w:tabs>
        <w:rPr>
          <w:rFonts w:eastAsia="Times New Roman" w:cs="Arial"/>
          <w:bCs/>
        </w:rPr>
      </w:pPr>
      <w:r w:rsidRPr="00491821">
        <w:rPr>
          <w:rFonts w:eastAsia="Times New Roman" w:cs="Arial"/>
          <w:bCs/>
        </w:rPr>
        <w:t>The last program review proposed a master’s level position in a very different context that is no longer applicable.</w:t>
      </w:r>
    </w:p>
    <w:p w14:paraId="11917B6D" w14:textId="5CF08EE0" w:rsidR="00AE4164" w:rsidRPr="00A91678" w:rsidRDefault="00AE4164" w:rsidP="00AE4164">
      <w:pPr>
        <w:rPr>
          <w:rFonts w:ascii="Calibri" w:hAnsi="Calibri" w:cs="Calibri"/>
          <w:i/>
          <w:color w:val="1F3864" w:themeColor="accent5" w:themeShade="80"/>
          <w:szCs w:val="20"/>
        </w:rPr>
      </w:pPr>
      <w:r w:rsidRPr="00A91678">
        <w:rPr>
          <w:rFonts w:ascii="Calibri" w:hAnsi="Calibri" w:cs="Calibri"/>
          <w:b/>
          <w:color w:val="1F3864" w:themeColor="accent5" w:themeShade="80"/>
          <w:sz w:val="28"/>
          <w:szCs w:val="20"/>
          <w:u w:val="single"/>
          <w:lang w:val="en-US"/>
        </w:rPr>
        <w:lastRenderedPageBreak/>
        <w:t>CURRICULUM</w:t>
      </w:r>
      <w:r w:rsidRPr="00602382">
        <w:rPr>
          <w:rFonts w:ascii="Calibri" w:hAnsi="Calibri" w:cs="Calibri"/>
          <w:b/>
          <w:color w:val="1F3864" w:themeColor="accent5" w:themeShade="80"/>
          <w:sz w:val="28"/>
          <w:szCs w:val="20"/>
          <w:lang w:val="en-US"/>
        </w:rPr>
        <w:t xml:space="preserve"> </w:t>
      </w:r>
      <w:r w:rsidRPr="00602382">
        <w:rPr>
          <w:rFonts w:ascii="Calibri" w:hAnsi="Calibri" w:cs="Calibri"/>
          <w:i/>
          <w:color w:val="1F3864" w:themeColor="accent5" w:themeShade="80"/>
          <w:sz w:val="24"/>
          <w:szCs w:val="24"/>
        </w:rPr>
        <w:t xml:space="preserve">– </w:t>
      </w:r>
      <w:r w:rsidRPr="00FC0401">
        <w:rPr>
          <w:rFonts w:ascii="Calibri" w:hAnsi="Calibri" w:cs="Calibri"/>
          <w:i/>
          <w:color w:val="1F3864" w:themeColor="accent5" w:themeShade="80"/>
        </w:rPr>
        <w:t>Review and reform curriculum and course offerings</w:t>
      </w:r>
    </w:p>
    <w:p w14:paraId="13A60291" w14:textId="77777777" w:rsidR="00AE4164" w:rsidRPr="00A91678" w:rsidRDefault="00AE4164" w:rsidP="00AE4164">
      <w:pPr>
        <w:rPr>
          <w:rFonts w:eastAsia="Times New Roman" w:cs="Arial"/>
          <w:b/>
          <w:color w:val="1F3864" w:themeColor="accent5" w:themeShade="80"/>
          <w:sz w:val="6"/>
          <w:szCs w:val="6"/>
        </w:rPr>
      </w:pPr>
    </w:p>
    <w:p w14:paraId="1538B694" w14:textId="77777777" w:rsidR="00AE4164" w:rsidRPr="00A91678" w:rsidRDefault="00AE4164" w:rsidP="00AE4164">
      <w:pPr>
        <w:autoSpaceDE w:val="0"/>
        <w:autoSpaceDN w:val="0"/>
        <w:adjustRightInd w:val="0"/>
        <w:rPr>
          <w:rFonts w:ascii="Calibri" w:hAnsi="Calibri" w:cs="Calibri"/>
          <w:b/>
          <w:bCs/>
          <w:color w:val="1F3864" w:themeColor="accent5" w:themeShade="80"/>
        </w:rPr>
      </w:pPr>
      <w:r w:rsidRPr="00A91678">
        <w:rPr>
          <w:rFonts w:ascii="Calibri" w:hAnsi="Calibri" w:cs="Calibri"/>
          <w:b/>
          <w:bCs/>
          <w:color w:val="1F3864" w:themeColor="accent5" w:themeShade="80"/>
        </w:rPr>
        <w:t>Recommendation 4</w:t>
      </w:r>
    </w:p>
    <w:p w14:paraId="3BC10529" w14:textId="0C5738A2" w:rsidR="00AE4164" w:rsidRPr="00A91678" w:rsidRDefault="005D546E" w:rsidP="00AE4164">
      <w:pPr>
        <w:autoSpaceDE w:val="0"/>
        <w:autoSpaceDN w:val="0"/>
        <w:adjustRightInd w:val="0"/>
        <w:rPr>
          <w:rFonts w:ascii="Calibri" w:hAnsi="Calibri" w:cs="Calibri"/>
          <w:bCs/>
          <w:color w:val="1F3864" w:themeColor="accent5" w:themeShade="80"/>
        </w:rPr>
      </w:pPr>
      <w:r w:rsidRPr="00A91678">
        <w:rPr>
          <w:rFonts w:ascii="Calibri" w:hAnsi="Calibri" w:cs="Calibri"/>
          <w:bCs/>
          <w:color w:val="1F3864" w:themeColor="accent5" w:themeShade="80"/>
        </w:rPr>
        <w:t>That the program, i</w:t>
      </w:r>
      <w:r w:rsidR="00AE4164" w:rsidRPr="00A91678">
        <w:rPr>
          <w:rFonts w:ascii="Calibri" w:hAnsi="Calibri" w:cs="Calibri"/>
          <w:bCs/>
          <w:color w:val="1F3864" w:themeColor="accent5" w:themeShade="80"/>
        </w:rPr>
        <w:t xml:space="preserve">n conjunction with faculty renewal, decide which </w:t>
      </w:r>
      <w:r w:rsidR="001B369B">
        <w:rPr>
          <w:rFonts w:ascii="Calibri" w:hAnsi="Calibri" w:cs="Calibri"/>
          <w:bCs/>
          <w:color w:val="1F3864" w:themeColor="accent5" w:themeShade="80"/>
        </w:rPr>
        <w:t xml:space="preserve">non-specialized </w:t>
      </w:r>
      <w:r w:rsidR="00AE4164" w:rsidRPr="00A91678">
        <w:rPr>
          <w:rFonts w:ascii="Calibri" w:hAnsi="Calibri" w:cs="Calibri"/>
          <w:bCs/>
          <w:color w:val="1F3864" w:themeColor="accent5" w:themeShade="80"/>
        </w:rPr>
        <w:t>areas (</w:t>
      </w:r>
      <w:proofErr w:type="gramStart"/>
      <w:r w:rsidR="00AE4164" w:rsidRPr="00A91678">
        <w:rPr>
          <w:rFonts w:ascii="Calibri" w:hAnsi="Calibri" w:cs="Calibri"/>
          <w:bCs/>
          <w:color w:val="1F3864" w:themeColor="accent5" w:themeShade="80"/>
        </w:rPr>
        <w:t>e.g.</w:t>
      </w:r>
      <w:proofErr w:type="gramEnd"/>
      <w:r w:rsidR="00AE4164" w:rsidRPr="00A91678">
        <w:rPr>
          <w:rFonts w:ascii="Calibri" w:hAnsi="Calibri" w:cs="Calibri"/>
          <w:bCs/>
          <w:color w:val="1F3864" w:themeColor="accent5" w:themeShade="80"/>
        </w:rPr>
        <w:t xml:space="preserve"> Applied Math, Geometry, Algebra, Discrete Math) </w:t>
      </w:r>
      <w:r w:rsidR="001B369B">
        <w:rPr>
          <w:rFonts w:ascii="Calibri" w:hAnsi="Calibri" w:cs="Calibri"/>
          <w:bCs/>
          <w:color w:val="1F3864" w:themeColor="accent5" w:themeShade="80"/>
        </w:rPr>
        <w:t>are</w:t>
      </w:r>
      <w:r w:rsidR="00AE4164" w:rsidRPr="00A91678">
        <w:rPr>
          <w:rFonts w:ascii="Calibri" w:hAnsi="Calibri" w:cs="Calibri"/>
          <w:bCs/>
          <w:color w:val="1F3864" w:themeColor="accent5" w:themeShade="80"/>
        </w:rPr>
        <w:t xml:space="preserve"> feasible for the department to support</w:t>
      </w:r>
    </w:p>
    <w:p w14:paraId="76EFD4FA" w14:textId="77777777" w:rsidR="00AE4164" w:rsidRPr="00A91678" w:rsidRDefault="00AE4164" w:rsidP="00AE4164">
      <w:pPr>
        <w:autoSpaceDE w:val="0"/>
        <w:autoSpaceDN w:val="0"/>
        <w:adjustRightInd w:val="0"/>
        <w:rPr>
          <w:rFonts w:ascii="Calibri" w:hAnsi="Calibri" w:cs="Calibri"/>
          <w:b/>
          <w:bCs/>
          <w:color w:val="1F3864" w:themeColor="accent5" w:themeShade="80"/>
        </w:rPr>
      </w:pPr>
      <w:r w:rsidRPr="00A91678">
        <w:rPr>
          <w:rFonts w:ascii="Calibri" w:hAnsi="Calibri" w:cs="Calibri"/>
          <w:b/>
          <w:bCs/>
          <w:color w:val="1F3864" w:themeColor="accent5" w:themeShade="80"/>
        </w:rPr>
        <w:t>Recommendation 5</w:t>
      </w:r>
    </w:p>
    <w:p w14:paraId="69CA67EA" w14:textId="092455ED" w:rsidR="00AE4164" w:rsidRPr="00A91678" w:rsidRDefault="005D546E" w:rsidP="00AE4164">
      <w:pPr>
        <w:autoSpaceDE w:val="0"/>
        <w:autoSpaceDN w:val="0"/>
        <w:adjustRightInd w:val="0"/>
        <w:rPr>
          <w:rFonts w:ascii="Calibri" w:hAnsi="Calibri" w:cs="Calibri"/>
          <w:bCs/>
          <w:color w:val="1F3864" w:themeColor="accent5" w:themeShade="80"/>
        </w:rPr>
      </w:pPr>
      <w:r w:rsidRPr="00A91678">
        <w:rPr>
          <w:rFonts w:ascii="Calibri" w:hAnsi="Calibri" w:cs="Calibri"/>
          <w:bCs/>
          <w:color w:val="1F3864" w:themeColor="accent5" w:themeShade="80"/>
        </w:rPr>
        <w:t>That the program e</w:t>
      </w:r>
      <w:r w:rsidR="00AE4164" w:rsidRPr="00A91678">
        <w:rPr>
          <w:rFonts w:ascii="Calibri" w:hAnsi="Calibri" w:cs="Calibri"/>
          <w:bCs/>
          <w:color w:val="1F3864" w:themeColor="accent5" w:themeShade="80"/>
        </w:rPr>
        <w:t xml:space="preserve">nsure that adequate 4000-level courses are offered to support </w:t>
      </w:r>
      <w:r w:rsidR="001B369B">
        <w:rPr>
          <w:rFonts w:ascii="Calibri" w:hAnsi="Calibri" w:cs="Calibri"/>
          <w:bCs/>
          <w:color w:val="1F3864" w:themeColor="accent5" w:themeShade="80"/>
        </w:rPr>
        <w:t>non-specialized</w:t>
      </w:r>
      <w:r w:rsidR="00AE4164" w:rsidRPr="00A91678">
        <w:rPr>
          <w:rFonts w:ascii="Calibri" w:hAnsi="Calibri" w:cs="Calibri"/>
          <w:bCs/>
          <w:color w:val="1F3864" w:themeColor="accent5" w:themeShade="80"/>
        </w:rPr>
        <w:t xml:space="preserve"> areas so that students have an accessible path to graduation </w:t>
      </w:r>
    </w:p>
    <w:p w14:paraId="150167D5" w14:textId="77777777" w:rsidR="00AE4164" w:rsidRPr="00A91678" w:rsidRDefault="00AE4164" w:rsidP="00AE4164">
      <w:pPr>
        <w:autoSpaceDE w:val="0"/>
        <w:autoSpaceDN w:val="0"/>
        <w:adjustRightInd w:val="0"/>
        <w:rPr>
          <w:rFonts w:ascii="Calibri" w:hAnsi="Calibri" w:cs="Calibri"/>
          <w:b/>
          <w:bCs/>
          <w:color w:val="1F3864" w:themeColor="accent5" w:themeShade="80"/>
        </w:rPr>
      </w:pPr>
      <w:r w:rsidRPr="00A91678">
        <w:rPr>
          <w:rFonts w:ascii="Calibri" w:hAnsi="Calibri" w:cs="Calibri"/>
          <w:b/>
          <w:bCs/>
          <w:color w:val="1F3864" w:themeColor="accent5" w:themeShade="80"/>
        </w:rPr>
        <w:t>Recommendation 6</w:t>
      </w:r>
    </w:p>
    <w:p w14:paraId="71F91877" w14:textId="12010F95" w:rsidR="00AE4164" w:rsidRPr="00A91678" w:rsidRDefault="005D546E" w:rsidP="00AE4164">
      <w:pPr>
        <w:autoSpaceDE w:val="0"/>
        <w:autoSpaceDN w:val="0"/>
        <w:adjustRightInd w:val="0"/>
        <w:rPr>
          <w:rFonts w:ascii="Calibri" w:hAnsi="Calibri" w:cs="Calibri"/>
          <w:bCs/>
          <w:color w:val="1F3864" w:themeColor="accent5" w:themeShade="80"/>
        </w:rPr>
      </w:pPr>
      <w:r w:rsidRPr="00A91678">
        <w:rPr>
          <w:rFonts w:ascii="Calibri" w:hAnsi="Calibri" w:cs="Calibri"/>
          <w:bCs/>
          <w:color w:val="1F3864" w:themeColor="accent5" w:themeShade="80"/>
        </w:rPr>
        <w:t>That the program ensure 4000-level courses are capstone with p</w:t>
      </w:r>
      <w:r w:rsidR="001B369B">
        <w:rPr>
          <w:rFonts w:ascii="Calibri" w:hAnsi="Calibri" w:cs="Calibri"/>
          <w:bCs/>
          <w:color w:val="1F3864" w:themeColor="accent5" w:themeShade="80"/>
        </w:rPr>
        <w:t>rere</w:t>
      </w:r>
      <w:r w:rsidRPr="00A91678">
        <w:rPr>
          <w:rFonts w:ascii="Calibri" w:hAnsi="Calibri" w:cs="Calibri"/>
          <w:bCs/>
          <w:color w:val="1F3864" w:themeColor="accent5" w:themeShade="80"/>
        </w:rPr>
        <w:t xml:space="preserve">quisites at the 3000-level so that interested students are prepared for graduate school </w:t>
      </w:r>
    </w:p>
    <w:p w14:paraId="7C2C6F02" w14:textId="77777777" w:rsidR="00AE4164" w:rsidRPr="00A91678" w:rsidRDefault="00AE4164" w:rsidP="00AE4164">
      <w:pPr>
        <w:autoSpaceDE w:val="0"/>
        <w:autoSpaceDN w:val="0"/>
        <w:adjustRightInd w:val="0"/>
        <w:rPr>
          <w:rFonts w:ascii="Calibri" w:hAnsi="Calibri" w:cs="Calibri"/>
          <w:b/>
          <w:bCs/>
          <w:color w:val="1F3864" w:themeColor="accent5" w:themeShade="80"/>
        </w:rPr>
      </w:pPr>
      <w:r w:rsidRPr="00A91678">
        <w:rPr>
          <w:rFonts w:ascii="Calibri" w:hAnsi="Calibri" w:cs="Calibri"/>
          <w:b/>
          <w:bCs/>
          <w:color w:val="1F3864" w:themeColor="accent5" w:themeShade="80"/>
        </w:rPr>
        <w:t>Recommendation 7</w:t>
      </w:r>
    </w:p>
    <w:p w14:paraId="4FABA194" w14:textId="7CB21FB4" w:rsidR="00AE4164" w:rsidRPr="00A91678" w:rsidRDefault="005D546E" w:rsidP="00AE4164">
      <w:pPr>
        <w:autoSpaceDE w:val="0"/>
        <w:autoSpaceDN w:val="0"/>
        <w:adjustRightInd w:val="0"/>
        <w:rPr>
          <w:rFonts w:ascii="Calibri" w:hAnsi="Calibri" w:cs="Calibri"/>
          <w:bCs/>
          <w:color w:val="1F3864" w:themeColor="accent5" w:themeShade="80"/>
        </w:rPr>
      </w:pPr>
      <w:r w:rsidRPr="00A91678">
        <w:rPr>
          <w:rFonts w:ascii="Calibri" w:hAnsi="Calibri" w:cs="Calibri"/>
          <w:bCs/>
          <w:color w:val="1F3864" w:themeColor="accent5" w:themeShade="80"/>
        </w:rPr>
        <w:t>That the Program ensure</w:t>
      </w:r>
      <w:r w:rsidR="00AE4164" w:rsidRPr="00A91678">
        <w:rPr>
          <w:rFonts w:ascii="Calibri" w:hAnsi="Calibri" w:cs="Calibri"/>
          <w:bCs/>
          <w:color w:val="1F3864" w:themeColor="accent5" w:themeShade="80"/>
        </w:rPr>
        <w:t xml:space="preserve"> 3000- and 4000-level courses are taught by permanent faculty</w:t>
      </w:r>
      <w:r w:rsidR="001B369B">
        <w:rPr>
          <w:rFonts w:ascii="Calibri" w:hAnsi="Calibri" w:cs="Calibri"/>
          <w:bCs/>
          <w:color w:val="1F3864" w:themeColor="accent5" w:themeShade="80"/>
        </w:rPr>
        <w:t xml:space="preserve"> where possible</w:t>
      </w:r>
    </w:p>
    <w:p w14:paraId="06627C5E" w14:textId="77777777" w:rsidR="00AE4164" w:rsidRPr="00A91678" w:rsidRDefault="00AE4164" w:rsidP="00AE4164">
      <w:pPr>
        <w:autoSpaceDE w:val="0"/>
        <w:autoSpaceDN w:val="0"/>
        <w:adjustRightInd w:val="0"/>
        <w:rPr>
          <w:rFonts w:ascii="Calibri" w:hAnsi="Calibri" w:cs="Calibri"/>
          <w:b/>
          <w:bCs/>
          <w:color w:val="1F3864" w:themeColor="accent5" w:themeShade="80"/>
        </w:rPr>
      </w:pPr>
      <w:r w:rsidRPr="00A91678">
        <w:rPr>
          <w:rFonts w:ascii="Calibri" w:hAnsi="Calibri" w:cs="Calibri"/>
          <w:b/>
          <w:bCs/>
          <w:color w:val="1F3864" w:themeColor="accent5" w:themeShade="80"/>
        </w:rPr>
        <w:t>Recommendation 8</w:t>
      </w:r>
    </w:p>
    <w:p w14:paraId="0B49CE36" w14:textId="69E5A04B" w:rsidR="00AE4164" w:rsidRPr="00A91678" w:rsidRDefault="005D546E" w:rsidP="00AE4164">
      <w:pPr>
        <w:autoSpaceDE w:val="0"/>
        <w:autoSpaceDN w:val="0"/>
        <w:adjustRightInd w:val="0"/>
        <w:rPr>
          <w:rFonts w:ascii="Calibri" w:hAnsi="Calibri" w:cs="Calibri"/>
          <w:bCs/>
          <w:color w:val="1F3864" w:themeColor="accent5" w:themeShade="80"/>
        </w:rPr>
      </w:pPr>
      <w:r w:rsidRPr="00A91678">
        <w:rPr>
          <w:rFonts w:ascii="Calibri" w:hAnsi="Calibri" w:cs="Calibri"/>
          <w:bCs/>
          <w:color w:val="1F3864" w:themeColor="accent5" w:themeShade="80"/>
        </w:rPr>
        <w:t xml:space="preserve">That </w:t>
      </w:r>
      <w:r w:rsidR="00AE4164" w:rsidRPr="00A91678">
        <w:rPr>
          <w:rFonts w:ascii="Calibri" w:hAnsi="Calibri" w:cs="Calibri"/>
          <w:bCs/>
          <w:color w:val="1F3864" w:themeColor="accent5" w:themeShade="80"/>
        </w:rPr>
        <w:t>overlapping content between courses</w:t>
      </w:r>
      <w:r w:rsidRPr="00A91678">
        <w:rPr>
          <w:rFonts w:ascii="Calibri" w:hAnsi="Calibri" w:cs="Calibri"/>
          <w:bCs/>
          <w:color w:val="1F3864" w:themeColor="accent5" w:themeShade="80"/>
        </w:rPr>
        <w:t xml:space="preserve"> be removed</w:t>
      </w:r>
    </w:p>
    <w:p w14:paraId="2978999A" w14:textId="77777777" w:rsidR="00AE4164" w:rsidRPr="00A91678" w:rsidRDefault="00AE4164" w:rsidP="00AE4164">
      <w:pPr>
        <w:autoSpaceDE w:val="0"/>
        <w:autoSpaceDN w:val="0"/>
        <w:adjustRightInd w:val="0"/>
        <w:rPr>
          <w:rFonts w:ascii="Calibri" w:hAnsi="Calibri" w:cs="Calibri"/>
          <w:b/>
          <w:bCs/>
          <w:color w:val="1F3864" w:themeColor="accent5" w:themeShade="80"/>
        </w:rPr>
      </w:pPr>
      <w:r w:rsidRPr="00A91678">
        <w:rPr>
          <w:rFonts w:ascii="Calibri" w:hAnsi="Calibri" w:cs="Calibri"/>
          <w:b/>
          <w:bCs/>
          <w:color w:val="1F3864" w:themeColor="accent5" w:themeShade="80"/>
        </w:rPr>
        <w:t>Recommendation 9</w:t>
      </w:r>
    </w:p>
    <w:p w14:paraId="05AD7FC2" w14:textId="49DC3AB2" w:rsidR="00AE4164" w:rsidRPr="00A91678" w:rsidRDefault="005D546E" w:rsidP="00AE4164">
      <w:pPr>
        <w:autoSpaceDE w:val="0"/>
        <w:autoSpaceDN w:val="0"/>
        <w:adjustRightInd w:val="0"/>
        <w:rPr>
          <w:rFonts w:ascii="Calibri" w:hAnsi="Calibri" w:cs="Calibri"/>
          <w:bCs/>
          <w:color w:val="1F3864" w:themeColor="accent5" w:themeShade="80"/>
        </w:rPr>
      </w:pPr>
      <w:r w:rsidRPr="00A91678">
        <w:rPr>
          <w:rFonts w:ascii="Calibri" w:hAnsi="Calibri" w:cs="Calibri"/>
          <w:bCs/>
          <w:color w:val="1F3864" w:themeColor="accent5" w:themeShade="80"/>
        </w:rPr>
        <w:t xml:space="preserve">That </w:t>
      </w:r>
      <w:r w:rsidR="00A43B91">
        <w:rPr>
          <w:rFonts w:ascii="Calibri" w:hAnsi="Calibri" w:cs="Calibri"/>
          <w:bCs/>
          <w:color w:val="1F3864" w:themeColor="accent5" w:themeShade="80"/>
        </w:rPr>
        <w:t>c</w:t>
      </w:r>
      <w:r w:rsidRPr="00A91678">
        <w:rPr>
          <w:rFonts w:ascii="Calibri" w:hAnsi="Calibri" w:cs="Calibri"/>
          <w:bCs/>
          <w:color w:val="1F3864" w:themeColor="accent5" w:themeShade="80"/>
        </w:rPr>
        <w:t>o</w:t>
      </w:r>
      <w:r w:rsidR="00AE4164" w:rsidRPr="00A91678">
        <w:rPr>
          <w:rFonts w:ascii="Calibri" w:hAnsi="Calibri" w:cs="Calibri"/>
          <w:bCs/>
          <w:color w:val="1F3864" w:themeColor="accent5" w:themeShade="80"/>
        </w:rPr>
        <w:t xml:space="preserve">urses not offered in many </w:t>
      </w:r>
      <w:r w:rsidR="001B369B">
        <w:rPr>
          <w:rFonts w:ascii="Calibri" w:hAnsi="Calibri" w:cs="Calibri"/>
          <w:bCs/>
          <w:color w:val="1F3864" w:themeColor="accent5" w:themeShade="80"/>
        </w:rPr>
        <w:t>y</w:t>
      </w:r>
      <w:r w:rsidR="00AE4164" w:rsidRPr="00A91678">
        <w:rPr>
          <w:rFonts w:ascii="Calibri" w:hAnsi="Calibri" w:cs="Calibri"/>
          <w:bCs/>
          <w:color w:val="1F3864" w:themeColor="accent5" w:themeShade="80"/>
        </w:rPr>
        <w:t xml:space="preserve">ears </w:t>
      </w:r>
      <w:r w:rsidR="00310A9B" w:rsidRPr="00A91678">
        <w:rPr>
          <w:rFonts w:ascii="Calibri" w:hAnsi="Calibri" w:cs="Calibri"/>
          <w:bCs/>
          <w:color w:val="1F3864" w:themeColor="accent5" w:themeShade="80"/>
        </w:rPr>
        <w:t>be removed</w:t>
      </w:r>
    </w:p>
    <w:p w14:paraId="3CB2801C" w14:textId="77777777" w:rsidR="00AE4164" w:rsidRPr="00A91678" w:rsidRDefault="00AE4164" w:rsidP="00AE4164">
      <w:pPr>
        <w:tabs>
          <w:tab w:val="left" w:pos="1560"/>
          <w:tab w:val="right" w:pos="5760"/>
        </w:tabs>
        <w:rPr>
          <w:rFonts w:ascii="Calibri" w:hAnsi="Calibri" w:cs="Calibri"/>
          <w:b/>
          <w:bCs/>
          <w:color w:val="1F3864" w:themeColor="accent5" w:themeShade="80"/>
        </w:rPr>
      </w:pPr>
      <w:r w:rsidRPr="00A91678">
        <w:rPr>
          <w:rFonts w:ascii="Calibri" w:hAnsi="Calibri" w:cs="Calibri"/>
          <w:b/>
          <w:bCs/>
          <w:color w:val="1F3864" w:themeColor="accent5" w:themeShade="80"/>
        </w:rPr>
        <w:t>Recommendation 10</w:t>
      </w:r>
    </w:p>
    <w:p w14:paraId="26E982B9" w14:textId="2FF8818D" w:rsidR="00AE4164" w:rsidRPr="00A91678" w:rsidRDefault="00310A9B" w:rsidP="00AE4164">
      <w:pPr>
        <w:tabs>
          <w:tab w:val="left" w:pos="1560"/>
          <w:tab w:val="right" w:pos="5760"/>
        </w:tabs>
        <w:rPr>
          <w:rFonts w:eastAsia="Times New Roman" w:cstheme="minorHAnsi"/>
          <w:b/>
          <w:color w:val="1F3864" w:themeColor="accent5" w:themeShade="80"/>
        </w:rPr>
      </w:pPr>
      <w:r w:rsidRPr="00A91678">
        <w:rPr>
          <w:rFonts w:ascii="Calibri" w:hAnsi="Calibri" w:cs="Calibri"/>
          <w:bCs/>
          <w:color w:val="1F3864" w:themeColor="accent5" w:themeShade="80"/>
        </w:rPr>
        <w:t xml:space="preserve">That the program </w:t>
      </w:r>
      <w:proofErr w:type="gramStart"/>
      <w:r w:rsidRPr="00A91678">
        <w:rPr>
          <w:rFonts w:ascii="Calibri" w:hAnsi="Calibri" w:cs="Calibri"/>
          <w:bCs/>
          <w:color w:val="1F3864" w:themeColor="accent5" w:themeShade="80"/>
        </w:rPr>
        <w:t>d</w:t>
      </w:r>
      <w:r w:rsidR="00AE4164" w:rsidRPr="00A91678">
        <w:rPr>
          <w:rFonts w:ascii="Calibri" w:hAnsi="Calibri" w:cs="Calibri"/>
          <w:bCs/>
          <w:color w:val="1F3864" w:themeColor="accent5" w:themeShade="80"/>
        </w:rPr>
        <w:t>etermine</w:t>
      </w:r>
      <w:proofErr w:type="gramEnd"/>
      <w:r w:rsidR="00AE4164" w:rsidRPr="00A91678">
        <w:rPr>
          <w:rFonts w:ascii="Calibri" w:hAnsi="Calibri" w:cs="Calibri"/>
          <w:bCs/>
          <w:color w:val="1F3864" w:themeColor="accent5" w:themeShade="80"/>
        </w:rPr>
        <w:t xml:space="preserve"> an appropriate cap on the number of </w:t>
      </w:r>
      <w:r w:rsidR="001B369B">
        <w:rPr>
          <w:rFonts w:ascii="Calibri" w:hAnsi="Calibri" w:cs="Calibri"/>
          <w:bCs/>
          <w:color w:val="1F3864" w:themeColor="accent5" w:themeShade="80"/>
        </w:rPr>
        <w:t xml:space="preserve">reading </w:t>
      </w:r>
      <w:r w:rsidR="00AE4164" w:rsidRPr="00A91678">
        <w:rPr>
          <w:rFonts w:ascii="Calibri" w:hAnsi="Calibri" w:cs="Calibri"/>
          <w:bCs/>
          <w:color w:val="1F3864" w:themeColor="accent5" w:themeShade="80"/>
        </w:rPr>
        <w:t>courses a student can take</w:t>
      </w:r>
    </w:p>
    <w:p w14:paraId="18958916" w14:textId="77777777" w:rsidR="00AE4164" w:rsidRDefault="00AE4164" w:rsidP="00AE4164">
      <w:pPr>
        <w:autoSpaceDE w:val="0"/>
        <w:autoSpaceDN w:val="0"/>
        <w:adjustRightInd w:val="0"/>
        <w:rPr>
          <w:rFonts w:ascii="Calibri" w:hAnsi="Calibri" w:cs="Calibri"/>
          <w:bCs/>
          <w:szCs w:val="20"/>
        </w:rPr>
      </w:pPr>
    </w:p>
    <w:p w14:paraId="154D6C69" w14:textId="1F66A994" w:rsidR="00AE4164" w:rsidRDefault="00AE4164" w:rsidP="00AE4164">
      <w:pPr>
        <w:suppressAutoHyphens/>
        <w:ind w:right="267"/>
        <w:rPr>
          <w:rFonts w:eastAsia="Times New Roman" w:cstheme="minorHAnsi"/>
          <w:b/>
          <w:color w:val="000000" w:themeColor="text1"/>
          <w:sz w:val="24"/>
          <w:szCs w:val="24"/>
          <w:lang w:eastAsia="zh-CN"/>
        </w:rPr>
      </w:pPr>
      <w:r>
        <w:rPr>
          <w:rFonts w:eastAsia="Times New Roman" w:cstheme="minorHAnsi"/>
          <w:b/>
          <w:color w:val="000000" w:themeColor="text1"/>
          <w:sz w:val="24"/>
          <w:szCs w:val="24"/>
          <w:lang w:eastAsia="zh-CN"/>
        </w:rPr>
        <w:t>Program</w:t>
      </w:r>
      <w:r w:rsidRPr="007C75B3">
        <w:rPr>
          <w:rFonts w:eastAsia="Times New Roman" w:cstheme="minorHAnsi"/>
          <w:b/>
          <w:color w:val="000000" w:themeColor="text1"/>
          <w:sz w:val="24"/>
          <w:szCs w:val="24"/>
          <w:lang w:eastAsia="zh-CN"/>
        </w:rPr>
        <w:t xml:space="preserve"> Response</w:t>
      </w:r>
    </w:p>
    <w:p w14:paraId="40845E4B" w14:textId="1841EBC7" w:rsidR="00CC4AF7" w:rsidRPr="00A43B91" w:rsidRDefault="00CC4AF7" w:rsidP="00AE4164">
      <w:pPr>
        <w:suppressAutoHyphens/>
        <w:ind w:right="267"/>
        <w:rPr>
          <w:rFonts w:eastAsia="Times New Roman" w:cstheme="minorHAnsi"/>
          <w:b/>
          <w:color w:val="000000" w:themeColor="text1"/>
          <w:lang w:eastAsia="zh-CN"/>
        </w:rPr>
      </w:pPr>
      <w:r w:rsidRPr="00A43B91">
        <w:rPr>
          <w:rFonts w:eastAsia="Times New Roman" w:cstheme="minorHAnsi"/>
          <w:b/>
          <w:color w:val="000000" w:themeColor="text1"/>
          <w:lang w:eastAsia="zh-CN"/>
        </w:rPr>
        <w:t>The Department will further explore these recommendations and conduct an overall curriculum review, consulting with relevant departments and the Dean of Science</w:t>
      </w:r>
      <w:r w:rsidR="00635FDF" w:rsidRPr="00A43B91">
        <w:rPr>
          <w:rFonts w:eastAsia="Times New Roman" w:cstheme="minorHAnsi"/>
          <w:b/>
          <w:color w:val="000000" w:themeColor="text1"/>
          <w:lang w:eastAsia="zh-CN"/>
        </w:rPr>
        <w:t xml:space="preserve"> as required.</w:t>
      </w:r>
    </w:p>
    <w:p w14:paraId="2D184841" w14:textId="77777777" w:rsidR="00CC4AF7" w:rsidRPr="007C75B3" w:rsidRDefault="00CC4AF7" w:rsidP="00AE4164">
      <w:pPr>
        <w:suppressAutoHyphens/>
        <w:ind w:right="267"/>
        <w:rPr>
          <w:rFonts w:eastAsia="Times New Roman" w:cstheme="minorHAnsi"/>
          <w:b/>
          <w:color w:val="000000" w:themeColor="text1"/>
          <w:sz w:val="24"/>
          <w:szCs w:val="24"/>
          <w:lang w:eastAsia="zh-CN"/>
        </w:rPr>
      </w:pPr>
    </w:p>
    <w:p w14:paraId="0E4E6304" w14:textId="718EB701" w:rsidR="00AE4164" w:rsidRDefault="00AE4164" w:rsidP="00AE4164">
      <w:pPr>
        <w:spacing w:line="276" w:lineRule="auto"/>
        <w:ind w:right="458"/>
      </w:pPr>
      <w:r w:rsidRPr="00AE4164">
        <w:rPr>
          <w:bCs/>
          <w:u w:val="single"/>
        </w:rPr>
        <w:t>Areas to Support</w:t>
      </w:r>
      <w:r w:rsidRPr="00AE4164">
        <w:rPr>
          <w:u w:val="single"/>
        </w:rPr>
        <w:t>:</w:t>
      </w:r>
      <w:r>
        <w:t xml:space="preserve"> The reviewers list a number of areas that are not </w:t>
      </w:r>
      <w:proofErr w:type="gramStart"/>
      <w:r>
        <w:t>specializations, and</w:t>
      </w:r>
      <w:proofErr w:type="gramEnd"/>
      <w:r>
        <w:t xml:space="preserve"> suggest that the program decide which areas are feasible for the department to support. The program agrees that this is a necessity. At the 3000 level, every course listed has been offered at least once in the last two </w:t>
      </w:r>
      <w:r w:rsidR="00C012A2">
        <w:t>years and</w:t>
      </w:r>
      <w:r>
        <w:t xml:space="preserve"> is set up to allow for alternation by synergistic offerings. At the 4000-level, </w:t>
      </w:r>
      <w:r w:rsidR="00064362">
        <w:t>courses</w:t>
      </w:r>
      <w:r>
        <w:t xml:space="preserve"> offered only once or n</w:t>
      </w:r>
      <w:r w:rsidR="00064362">
        <w:t>ot at all in</w:t>
      </w:r>
      <w:r>
        <w:t xml:space="preserve"> the last 5 years </w:t>
      </w:r>
      <w:r w:rsidR="00D1021A">
        <w:t>can</w:t>
      </w:r>
      <w:r>
        <w:t xml:space="preserve"> be removed. </w:t>
      </w:r>
      <w:r>
        <w:br/>
      </w:r>
    </w:p>
    <w:p w14:paraId="70393CF5" w14:textId="5746B02D" w:rsidR="00AE4164" w:rsidRDefault="00AE4164" w:rsidP="00AE4164">
      <w:pPr>
        <w:spacing w:line="276" w:lineRule="auto"/>
        <w:ind w:right="458"/>
      </w:pPr>
      <w:r w:rsidRPr="00AE4164">
        <w:rPr>
          <w:bCs/>
          <w:u w:val="single"/>
        </w:rPr>
        <w:t>Adequate 4000-level Courses</w:t>
      </w:r>
      <w:r w:rsidRPr="00AE4164">
        <w:rPr>
          <w:u w:val="single"/>
        </w:rPr>
        <w:t>:</w:t>
      </w:r>
      <w:r>
        <w:t xml:space="preserve"> Practically speaking, </w:t>
      </w:r>
      <w:r w:rsidR="007D2B96">
        <w:t>the department</w:t>
      </w:r>
      <w:r>
        <w:t xml:space="preserve"> do</w:t>
      </w:r>
      <w:r w:rsidR="007D2B96">
        <w:t>es</w:t>
      </w:r>
      <w:r>
        <w:t xml:space="preserve"> not have staffing to allow for more 4000-level courses to be offered without a reduction in other area</w:t>
      </w:r>
      <w:r w:rsidR="00064362">
        <w:t>s</w:t>
      </w:r>
      <w:r>
        <w:t xml:space="preserve">. </w:t>
      </w:r>
      <w:r w:rsidRPr="00FC0401">
        <w:rPr>
          <w:strike/>
        </w:rPr>
        <w:br/>
      </w:r>
    </w:p>
    <w:p w14:paraId="5EE47F29" w14:textId="4DE1A03D" w:rsidR="00AE4164" w:rsidRDefault="00AE4164" w:rsidP="00AE4164">
      <w:pPr>
        <w:spacing w:line="276" w:lineRule="auto"/>
        <w:ind w:right="458"/>
      </w:pPr>
      <w:r w:rsidRPr="00AE4164">
        <w:rPr>
          <w:bCs/>
          <w:u w:val="single"/>
        </w:rPr>
        <w:t>4000-level Courses as Capstones</w:t>
      </w:r>
      <w:r w:rsidRPr="00AE4164">
        <w:rPr>
          <w:u w:val="single"/>
        </w:rPr>
        <w:t>:</w:t>
      </w:r>
      <w:r>
        <w:t xml:space="preserve"> </w:t>
      </w:r>
      <w:r w:rsidR="007D2B96">
        <w:t>The Programs</w:t>
      </w:r>
      <w:r>
        <w:t xml:space="preserve"> agree that ensuring that 4000-level courses are capstones would increase the quality of </w:t>
      </w:r>
      <w:r w:rsidR="00064362">
        <w:t>the</w:t>
      </w:r>
      <w:r>
        <w:t xml:space="preserve"> program, </w:t>
      </w:r>
      <w:r w:rsidR="00064362">
        <w:t>specifically</w:t>
      </w:r>
      <w:r>
        <w:t xml:space="preserve"> for students destined for graduate school, but to do so requires setting up a prerequisite system flowing from 2000 to 3000 and then 4000</w:t>
      </w:r>
      <w:r w:rsidR="00064362">
        <w:t xml:space="preserve">-level courses that </w:t>
      </w:r>
      <w:r>
        <w:t>will result in significantly lower enrolments. As with the point above, this would require additional staffing</w:t>
      </w:r>
      <w:r w:rsidR="007D2B96">
        <w:t>.</w:t>
      </w:r>
      <w:r>
        <w:t xml:space="preserve"> </w:t>
      </w:r>
      <w:r>
        <w:br/>
      </w:r>
    </w:p>
    <w:p w14:paraId="7EEF20FB" w14:textId="4F8EB177" w:rsidR="00AE4164" w:rsidRDefault="00AE4164" w:rsidP="00AE4164">
      <w:pPr>
        <w:spacing w:line="276" w:lineRule="auto"/>
        <w:ind w:right="458"/>
        <w:rPr>
          <w:strike/>
        </w:rPr>
      </w:pPr>
      <w:r w:rsidRPr="00AE4164">
        <w:rPr>
          <w:bCs/>
          <w:u w:val="single"/>
        </w:rPr>
        <w:t>Overlapping Content</w:t>
      </w:r>
      <w:r w:rsidRPr="00AE4164">
        <w:rPr>
          <w:u w:val="single"/>
        </w:rPr>
        <w:t>:</w:t>
      </w:r>
      <w:r>
        <w:t xml:space="preserve">  </w:t>
      </w:r>
      <w:r w:rsidR="007D2B96">
        <w:t xml:space="preserve">The Department </w:t>
      </w:r>
      <w:r>
        <w:t>agree</w:t>
      </w:r>
      <w:r w:rsidR="007D2B96">
        <w:t>s</w:t>
      </w:r>
      <w:r>
        <w:t xml:space="preserve"> that allowing overlapping content between courses is not optimal</w:t>
      </w:r>
      <w:r w:rsidR="00635FDF">
        <w:t>.</w:t>
      </w:r>
      <w:r>
        <w:t xml:space="preserve"> </w:t>
      </w:r>
    </w:p>
    <w:p w14:paraId="303AF5A0" w14:textId="77777777" w:rsidR="000619BE" w:rsidRDefault="000619BE" w:rsidP="00AE4164">
      <w:pPr>
        <w:spacing w:line="276" w:lineRule="auto"/>
        <w:ind w:right="458"/>
      </w:pPr>
    </w:p>
    <w:p w14:paraId="6BAC130D" w14:textId="60EDDB55" w:rsidR="00B1258D" w:rsidRPr="00FC0401" w:rsidRDefault="00AE4164" w:rsidP="00AE4164">
      <w:pPr>
        <w:rPr>
          <w:strike/>
        </w:rPr>
      </w:pPr>
      <w:r w:rsidRPr="00AE4164">
        <w:rPr>
          <w:bCs/>
          <w:u w:val="single"/>
        </w:rPr>
        <w:t>Streamline Courses based on Historic Offerings:</w:t>
      </w:r>
      <w:r>
        <w:t xml:space="preserve"> </w:t>
      </w:r>
      <w:r w:rsidR="007D2B96">
        <w:t xml:space="preserve">The Department </w:t>
      </w:r>
      <w:r>
        <w:t>agree</w:t>
      </w:r>
      <w:r w:rsidR="007D2B96">
        <w:t>s</w:t>
      </w:r>
      <w:r>
        <w:t xml:space="preserve"> that it</w:t>
      </w:r>
      <w:r w:rsidR="00064362">
        <w:t xml:space="preserve"> is</w:t>
      </w:r>
      <w:r>
        <w:t xml:space="preserve"> reasonable to remove courses which have been infrequently offered for many years such as MATH 4215H, 4251H, 4310H and 4710H. </w:t>
      </w:r>
    </w:p>
    <w:p w14:paraId="7B645E75" w14:textId="0ABCC448" w:rsidR="00AE4164" w:rsidRDefault="00AE4164" w:rsidP="00AE4164">
      <w:pPr>
        <w:rPr>
          <w:rFonts w:eastAsia="Times New Roman" w:cstheme="minorHAnsi"/>
          <w:b/>
          <w:sz w:val="24"/>
          <w:szCs w:val="24"/>
          <w:u w:val="single"/>
        </w:rPr>
      </w:pPr>
    </w:p>
    <w:p w14:paraId="4DC42B2E" w14:textId="640C8BD8" w:rsidR="005D546E" w:rsidRPr="005D546E" w:rsidRDefault="005D546E" w:rsidP="005D546E">
      <w:pPr>
        <w:spacing w:line="276" w:lineRule="auto"/>
        <w:jc w:val="both"/>
      </w:pPr>
      <w:r w:rsidRPr="005D546E">
        <w:rPr>
          <w:rFonts w:eastAsia="Times New Roman" w:cstheme="minorHAnsi"/>
          <w:u w:val="single"/>
        </w:rPr>
        <w:t>Cap Size</w:t>
      </w:r>
      <w:r w:rsidRPr="00FC0401">
        <w:rPr>
          <w:rFonts w:eastAsia="Times New Roman" w:cstheme="minorHAnsi"/>
        </w:rPr>
        <w:t xml:space="preserve">: </w:t>
      </w:r>
      <w:r w:rsidR="00635FDF">
        <w:t>T</w:t>
      </w:r>
      <w:r w:rsidRPr="005D546E">
        <w:t xml:space="preserve">he </w:t>
      </w:r>
      <w:r w:rsidR="00635FDF">
        <w:t>Department will review a cap on reading courses.</w:t>
      </w:r>
    </w:p>
    <w:p w14:paraId="06C2A7AC" w14:textId="2BDDD413" w:rsidR="005D546E" w:rsidRPr="00AE4164" w:rsidRDefault="005D546E" w:rsidP="00AE4164">
      <w:pPr>
        <w:rPr>
          <w:rFonts w:eastAsia="Times New Roman" w:cstheme="minorHAnsi"/>
          <w:b/>
          <w:sz w:val="24"/>
          <w:szCs w:val="24"/>
          <w:u w:val="single"/>
        </w:rPr>
      </w:pPr>
    </w:p>
    <w:p w14:paraId="13FE0FB0" w14:textId="34B77870" w:rsidR="00C959E2" w:rsidRPr="007C75B3" w:rsidRDefault="00C959E2" w:rsidP="00375293">
      <w:pPr>
        <w:suppressAutoHyphens/>
        <w:ind w:right="267"/>
        <w:rPr>
          <w:rFonts w:eastAsia="Times New Roman" w:cstheme="minorHAnsi"/>
          <w:b/>
          <w:color w:val="000000" w:themeColor="text1"/>
          <w:sz w:val="24"/>
          <w:szCs w:val="24"/>
          <w:lang w:eastAsia="zh-CN"/>
        </w:rPr>
      </w:pPr>
      <w:r w:rsidRPr="007C75B3">
        <w:rPr>
          <w:rFonts w:eastAsia="Times New Roman" w:cstheme="minorHAnsi"/>
          <w:b/>
          <w:color w:val="000000" w:themeColor="text1"/>
          <w:sz w:val="24"/>
          <w:szCs w:val="24"/>
          <w:lang w:eastAsia="zh-CN"/>
        </w:rPr>
        <w:lastRenderedPageBreak/>
        <w:t>Decanal Response</w:t>
      </w:r>
    </w:p>
    <w:p w14:paraId="75D8C4A2" w14:textId="4419C0CA" w:rsidR="005D546E" w:rsidRDefault="00AE4164" w:rsidP="00AE4164">
      <w:pPr>
        <w:tabs>
          <w:tab w:val="left" w:pos="1560"/>
          <w:tab w:val="right" w:pos="5760"/>
        </w:tabs>
      </w:pPr>
      <w:r>
        <w:t>The department should carefully review the curriculum and identify core areas of instruction (areas of strength), eliminate potential overlap in content and remove outdated or no longer required upper year courses. This will require careful balancing of required service courses for other units, while still be</w:t>
      </w:r>
      <w:r w:rsidR="00635FDF">
        <w:t>ing</w:t>
      </w:r>
      <w:r>
        <w:t xml:space="preserve"> able to satisfy the need of offering a certain breadth of upper year courses for MATH majors. </w:t>
      </w:r>
      <w:r w:rsidR="005D546E">
        <w:t xml:space="preserve"> </w:t>
      </w:r>
    </w:p>
    <w:p w14:paraId="0D3E5365" w14:textId="77777777" w:rsidR="005D546E" w:rsidRDefault="005D546E" w:rsidP="00AE4164">
      <w:pPr>
        <w:tabs>
          <w:tab w:val="left" w:pos="1560"/>
          <w:tab w:val="right" w:pos="5760"/>
        </w:tabs>
      </w:pPr>
    </w:p>
    <w:p w14:paraId="61E14EA1" w14:textId="2B343768" w:rsidR="00AE4164" w:rsidRPr="009C19FB" w:rsidRDefault="005D546E" w:rsidP="00AE4164">
      <w:pPr>
        <w:tabs>
          <w:tab w:val="left" w:pos="1560"/>
          <w:tab w:val="right" w:pos="5760"/>
        </w:tabs>
      </w:pPr>
      <w:r w:rsidRPr="00DD6B7A">
        <w:rPr>
          <w:rFonts w:eastAsia="Times New Roman" w:cstheme="minorHAnsi"/>
          <w:bCs/>
          <w:color w:val="000000" w:themeColor="text1"/>
        </w:rPr>
        <w:t xml:space="preserve">While there is no formal limit on the number of reading courses a student can take, most departments informally agree on a </w:t>
      </w:r>
      <w:r>
        <w:rPr>
          <w:rFonts w:eastAsia="Times New Roman" w:cstheme="minorHAnsi"/>
          <w:bCs/>
          <w:color w:val="000000" w:themeColor="text1"/>
        </w:rPr>
        <w:t xml:space="preserve">reasonable </w:t>
      </w:r>
      <w:r w:rsidRPr="00DD6B7A">
        <w:rPr>
          <w:rFonts w:eastAsia="Times New Roman" w:cstheme="minorHAnsi"/>
          <w:bCs/>
          <w:color w:val="000000" w:themeColor="text1"/>
        </w:rPr>
        <w:t xml:space="preserve">maximum number of </w:t>
      </w:r>
      <w:r>
        <w:rPr>
          <w:rFonts w:eastAsia="Times New Roman" w:cstheme="minorHAnsi"/>
          <w:bCs/>
          <w:color w:val="000000" w:themeColor="text1"/>
        </w:rPr>
        <w:t xml:space="preserve">reading course </w:t>
      </w:r>
      <w:r w:rsidRPr="00DD6B7A">
        <w:rPr>
          <w:rFonts w:eastAsia="Times New Roman" w:cstheme="minorHAnsi"/>
          <w:bCs/>
          <w:color w:val="000000" w:themeColor="text1"/>
        </w:rPr>
        <w:t xml:space="preserve">credits </w:t>
      </w:r>
      <w:r>
        <w:rPr>
          <w:rFonts w:eastAsia="Times New Roman" w:cstheme="minorHAnsi"/>
          <w:bCs/>
          <w:color w:val="000000" w:themeColor="text1"/>
        </w:rPr>
        <w:t>students can take towards</w:t>
      </w:r>
      <w:r w:rsidRPr="00DD6B7A">
        <w:rPr>
          <w:rFonts w:eastAsia="Times New Roman" w:cstheme="minorHAnsi"/>
          <w:bCs/>
          <w:color w:val="000000" w:themeColor="text1"/>
        </w:rPr>
        <w:t xml:space="preserve"> the degree.</w:t>
      </w:r>
    </w:p>
    <w:p w14:paraId="63849F65" w14:textId="361A2510" w:rsidR="00E87169" w:rsidRPr="007C75B3" w:rsidRDefault="00E87169" w:rsidP="009E6F65">
      <w:pPr>
        <w:widowControl w:val="0"/>
        <w:tabs>
          <w:tab w:val="left" w:pos="933"/>
        </w:tabs>
        <w:ind w:right="498"/>
        <w:rPr>
          <w:rFonts w:ascii="Calibri" w:eastAsia="Times New Roman" w:hAnsi="Calibri" w:cs="Calibri"/>
          <w:b/>
          <w:sz w:val="24"/>
          <w:szCs w:val="24"/>
          <w:lang w:val="en-US"/>
        </w:rPr>
      </w:pPr>
    </w:p>
    <w:p w14:paraId="6BD0EEDC" w14:textId="110F1AA5" w:rsidR="005D546E" w:rsidRPr="00FC0401" w:rsidRDefault="005D546E" w:rsidP="005D546E">
      <w:pPr>
        <w:autoSpaceDE w:val="0"/>
        <w:autoSpaceDN w:val="0"/>
        <w:adjustRightInd w:val="0"/>
        <w:rPr>
          <w:rFonts w:ascii="Calibri" w:hAnsi="Calibri" w:cs="Calibri"/>
          <w:bCs/>
          <w:i/>
          <w:color w:val="1F3864" w:themeColor="accent5" w:themeShade="80"/>
          <w:sz w:val="24"/>
          <w:szCs w:val="24"/>
        </w:rPr>
      </w:pPr>
      <w:r w:rsidRPr="00A91678">
        <w:rPr>
          <w:rFonts w:ascii="Calibri" w:hAnsi="Calibri" w:cs="Calibri"/>
          <w:b/>
          <w:color w:val="1F3864" w:themeColor="accent5" w:themeShade="80"/>
          <w:sz w:val="28"/>
          <w:szCs w:val="20"/>
          <w:u w:val="single"/>
          <w:lang w:val="en-US"/>
        </w:rPr>
        <w:t>STUDENT SUPPORT</w:t>
      </w:r>
      <w:r w:rsidRPr="00A91678">
        <w:rPr>
          <w:rFonts w:ascii="Calibri" w:hAnsi="Calibri" w:cs="Calibri"/>
          <w:bCs/>
          <w:color w:val="1F3864" w:themeColor="accent5" w:themeShade="80"/>
          <w:sz w:val="20"/>
          <w:szCs w:val="20"/>
        </w:rPr>
        <w:t xml:space="preserve"> </w:t>
      </w:r>
      <w:r w:rsidRPr="00FC0401">
        <w:rPr>
          <w:rFonts w:ascii="Calibri" w:hAnsi="Calibri" w:cs="Calibri"/>
          <w:bCs/>
          <w:color w:val="1F3864" w:themeColor="accent5" w:themeShade="80"/>
          <w:sz w:val="24"/>
          <w:szCs w:val="24"/>
        </w:rPr>
        <w:t>–</w:t>
      </w:r>
      <w:r w:rsidRPr="00FC0401">
        <w:rPr>
          <w:rFonts w:ascii="Calibri" w:hAnsi="Calibri" w:cs="Calibri"/>
          <w:bCs/>
          <w:i/>
          <w:color w:val="1F3864" w:themeColor="accent5" w:themeShade="80"/>
          <w:sz w:val="24"/>
          <w:szCs w:val="24"/>
        </w:rPr>
        <w:t xml:space="preserve"> </w:t>
      </w:r>
      <w:r w:rsidRPr="000619BE">
        <w:rPr>
          <w:rFonts w:ascii="Calibri" w:hAnsi="Calibri" w:cs="Calibri"/>
          <w:bCs/>
          <w:i/>
          <w:color w:val="1F3864" w:themeColor="accent5" w:themeShade="80"/>
        </w:rPr>
        <w:t>In conjunction with the administration, explore options and increase resources to provide a more sustainable model to support large service courses in first and second year.</w:t>
      </w:r>
    </w:p>
    <w:p w14:paraId="0B7DD7C7" w14:textId="77777777" w:rsidR="005D546E" w:rsidRPr="00A91678" w:rsidRDefault="005D546E" w:rsidP="005D546E">
      <w:pPr>
        <w:autoSpaceDE w:val="0"/>
        <w:autoSpaceDN w:val="0"/>
        <w:adjustRightInd w:val="0"/>
        <w:rPr>
          <w:rFonts w:ascii="Calibri" w:hAnsi="Calibri" w:cs="Calibri"/>
          <w:bCs/>
          <w:color w:val="1F3864" w:themeColor="accent5" w:themeShade="80"/>
          <w:sz w:val="6"/>
        </w:rPr>
      </w:pPr>
    </w:p>
    <w:p w14:paraId="496852C6" w14:textId="77777777" w:rsidR="005D546E" w:rsidRPr="00A91678" w:rsidRDefault="005D546E" w:rsidP="005D546E">
      <w:pPr>
        <w:autoSpaceDE w:val="0"/>
        <w:autoSpaceDN w:val="0"/>
        <w:adjustRightInd w:val="0"/>
        <w:rPr>
          <w:rFonts w:ascii="Calibri" w:hAnsi="Calibri" w:cs="Calibri"/>
          <w:b/>
          <w:bCs/>
          <w:color w:val="1F3864" w:themeColor="accent5" w:themeShade="80"/>
        </w:rPr>
      </w:pPr>
      <w:r w:rsidRPr="00A91678">
        <w:rPr>
          <w:rFonts w:ascii="Calibri" w:hAnsi="Calibri" w:cs="Calibri"/>
          <w:b/>
          <w:bCs/>
          <w:color w:val="1F3864" w:themeColor="accent5" w:themeShade="80"/>
        </w:rPr>
        <w:t>Recommendation 11</w:t>
      </w:r>
    </w:p>
    <w:p w14:paraId="423C62A7" w14:textId="36EF1C21" w:rsidR="005D546E" w:rsidRPr="00A91678" w:rsidRDefault="00310A9B" w:rsidP="005D546E">
      <w:pPr>
        <w:rPr>
          <w:rFonts w:ascii="Calibri" w:hAnsi="Calibri" w:cs="Calibri"/>
          <w:bCs/>
          <w:color w:val="1F3864" w:themeColor="accent5" w:themeShade="80"/>
        </w:rPr>
      </w:pPr>
      <w:r w:rsidRPr="00A91678">
        <w:rPr>
          <w:rFonts w:ascii="Calibri" w:hAnsi="Calibri" w:cs="Calibri"/>
          <w:bCs/>
          <w:color w:val="1F3864" w:themeColor="accent5" w:themeShade="80"/>
        </w:rPr>
        <w:t xml:space="preserve">That </w:t>
      </w:r>
      <w:r w:rsidR="005D546E" w:rsidRPr="00A91678">
        <w:rPr>
          <w:rFonts w:ascii="Calibri" w:hAnsi="Calibri" w:cs="Calibri"/>
          <w:bCs/>
          <w:color w:val="1F3864" w:themeColor="accent5" w:themeShade="80"/>
        </w:rPr>
        <w:t xml:space="preserve">a Lab Demonstrator </w:t>
      </w:r>
      <w:r w:rsidRPr="00A91678">
        <w:rPr>
          <w:rFonts w:ascii="Calibri" w:hAnsi="Calibri" w:cs="Calibri"/>
          <w:bCs/>
          <w:color w:val="1F3864" w:themeColor="accent5" w:themeShade="80"/>
        </w:rPr>
        <w:t xml:space="preserve">be hired </w:t>
      </w:r>
      <w:r w:rsidR="005D546E" w:rsidRPr="00A91678">
        <w:rPr>
          <w:rFonts w:ascii="Calibri" w:hAnsi="Calibri" w:cs="Calibri"/>
          <w:bCs/>
          <w:color w:val="1F3864" w:themeColor="accent5" w:themeShade="80"/>
        </w:rPr>
        <w:t>on a full-time, permanent basis. The Lab Demonstrator could run several of the seminars/labs of the larg</w:t>
      </w:r>
      <w:r w:rsidR="00C46258">
        <w:rPr>
          <w:rFonts w:ascii="Calibri" w:hAnsi="Calibri" w:cs="Calibri"/>
          <w:bCs/>
          <w:color w:val="1F3864" w:themeColor="accent5" w:themeShade="80"/>
        </w:rPr>
        <w:t>er first and second year</w:t>
      </w:r>
      <w:r w:rsidR="00577651">
        <w:rPr>
          <w:rFonts w:ascii="Calibri" w:hAnsi="Calibri" w:cs="Calibri"/>
          <w:bCs/>
          <w:color w:val="1F3864" w:themeColor="accent5" w:themeShade="80"/>
        </w:rPr>
        <w:t xml:space="preserve"> courses, supervise the TA</w:t>
      </w:r>
      <w:r w:rsidR="005D546E" w:rsidRPr="00A91678">
        <w:rPr>
          <w:rFonts w:ascii="Calibri" w:hAnsi="Calibri" w:cs="Calibri"/>
          <w:bCs/>
          <w:color w:val="1F3864" w:themeColor="accent5" w:themeShade="80"/>
        </w:rPr>
        <w:t xml:space="preserve">s, and manage </w:t>
      </w:r>
      <w:proofErr w:type="spellStart"/>
      <w:r w:rsidR="005D546E" w:rsidRPr="00A91678">
        <w:rPr>
          <w:rFonts w:ascii="Calibri" w:hAnsi="Calibri" w:cs="Calibri"/>
          <w:bCs/>
          <w:color w:val="1F3864" w:themeColor="accent5" w:themeShade="80"/>
        </w:rPr>
        <w:t>WeBWork</w:t>
      </w:r>
      <w:proofErr w:type="spellEnd"/>
      <w:r w:rsidR="005D546E" w:rsidRPr="00A91678">
        <w:rPr>
          <w:rFonts w:ascii="Calibri" w:hAnsi="Calibri" w:cs="Calibri"/>
          <w:bCs/>
          <w:color w:val="1F3864" w:themeColor="accent5" w:themeShade="80"/>
        </w:rPr>
        <w:t xml:space="preserve"> assigned practice problems.</w:t>
      </w:r>
    </w:p>
    <w:p w14:paraId="21A169A6" w14:textId="77777777" w:rsidR="005D546E" w:rsidRPr="00A91678" w:rsidRDefault="005D546E" w:rsidP="005D546E">
      <w:pPr>
        <w:rPr>
          <w:rFonts w:ascii="Calibri" w:hAnsi="Calibri" w:cs="Calibri"/>
          <w:b/>
          <w:bCs/>
          <w:color w:val="1F3864" w:themeColor="accent5" w:themeShade="80"/>
        </w:rPr>
      </w:pPr>
      <w:r w:rsidRPr="00A91678">
        <w:rPr>
          <w:rFonts w:ascii="Calibri" w:hAnsi="Calibri" w:cs="Calibri"/>
          <w:b/>
          <w:bCs/>
          <w:color w:val="1F3864" w:themeColor="accent5" w:themeShade="80"/>
        </w:rPr>
        <w:t>Recommendation 12</w:t>
      </w:r>
    </w:p>
    <w:p w14:paraId="485EDBFF" w14:textId="22061380" w:rsidR="005D546E" w:rsidRPr="00A91678" w:rsidRDefault="00310A9B" w:rsidP="005D546E">
      <w:pPr>
        <w:rPr>
          <w:rFonts w:ascii="Calibri" w:hAnsi="Calibri" w:cs="Calibri"/>
          <w:bCs/>
          <w:color w:val="1F3864" w:themeColor="accent5" w:themeShade="80"/>
        </w:rPr>
      </w:pPr>
      <w:r w:rsidRPr="00A91678">
        <w:rPr>
          <w:rFonts w:ascii="Calibri" w:hAnsi="Calibri" w:cs="Calibri"/>
          <w:bCs/>
          <w:color w:val="1F3864" w:themeColor="accent5" w:themeShade="80"/>
        </w:rPr>
        <w:t xml:space="preserve">That </w:t>
      </w:r>
      <w:r w:rsidR="005D546E" w:rsidRPr="00A91678">
        <w:rPr>
          <w:rFonts w:ascii="Calibri" w:hAnsi="Calibri" w:cs="Calibri"/>
          <w:bCs/>
          <w:color w:val="1F3864" w:themeColor="accent5" w:themeShade="80"/>
        </w:rPr>
        <w:t>longer-term (2 semester) full-time CUPE positions</w:t>
      </w:r>
      <w:r w:rsidR="002661B4">
        <w:rPr>
          <w:rFonts w:ascii="Calibri" w:hAnsi="Calibri" w:cs="Calibri"/>
          <w:bCs/>
          <w:color w:val="1F3864" w:themeColor="accent5" w:themeShade="80"/>
        </w:rPr>
        <w:t xml:space="preserve"> be created to</w:t>
      </w:r>
      <w:r w:rsidR="005D546E" w:rsidRPr="00A91678">
        <w:rPr>
          <w:rFonts w:ascii="Calibri" w:hAnsi="Calibri" w:cs="Calibri"/>
          <w:bCs/>
          <w:color w:val="1F3864" w:themeColor="accent5" w:themeShade="80"/>
        </w:rPr>
        <w:t xml:space="preserve"> run tutorials and labs. </w:t>
      </w:r>
    </w:p>
    <w:p w14:paraId="7A2AA58B" w14:textId="77777777" w:rsidR="005D546E" w:rsidRPr="00A91678" w:rsidRDefault="005D546E" w:rsidP="005D546E">
      <w:pPr>
        <w:rPr>
          <w:rFonts w:ascii="Calibri" w:hAnsi="Calibri" w:cs="Calibri"/>
          <w:b/>
          <w:bCs/>
          <w:color w:val="1F3864" w:themeColor="accent5" w:themeShade="80"/>
        </w:rPr>
      </w:pPr>
      <w:r w:rsidRPr="00A91678">
        <w:rPr>
          <w:rFonts w:ascii="Calibri" w:hAnsi="Calibri" w:cs="Calibri"/>
          <w:b/>
          <w:bCs/>
          <w:color w:val="1F3864" w:themeColor="accent5" w:themeShade="80"/>
        </w:rPr>
        <w:t>Recommendation 13</w:t>
      </w:r>
    </w:p>
    <w:p w14:paraId="319AC20D" w14:textId="557A19DC" w:rsidR="005D546E" w:rsidRPr="00A91678" w:rsidRDefault="00310A9B" w:rsidP="005D546E">
      <w:pPr>
        <w:rPr>
          <w:rFonts w:ascii="Calibri" w:hAnsi="Calibri" w:cs="Calibri"/>
          <w:bCs/>
          <w:color w:val="1F3864" w:themeColor="accent5" w:themeShade="80"/>
        </w:rPr>
      </w:pPr>
      <w:r w:rsidRPr="00A91678">
        <w:rPr>
          <w:rFonts w:ascii="Calibri" w:hAnsi="Calibri" w:cs="Calibri"/>
          <w:bCs/>
          <w:color w:val="1F3864" w:themeColor="accent5" w:themeShade="80"/>
        </w:rPr>
        <w:t>That</w:t>
      </w:r>
      <w:r w:rsidR="005D546E" w:rsidRPr="00A91678">
        <w:rPr>
          <w:rFonts w:ascii="Calibri" w:hAnsi="Calibri" w:cs="Calibri"/>
          <w:bCs/>
          <w:color w:val="1F3864" w:themeColor="accent5" w:themeShade="80"/>
        </w:rPr>
        <w:t xml:space="preserve"> non-mathematics majors </w:t>
      </w:r>
      <w:r w:rsidRPr="00A91678">
        <w:rPr>
          <w:rFonts w:ascii="Calibri" w:hAnsi="Calibri" w:cs="Calibri"/>
          <w:bCs/>
          <w:color w:val="1F3864" w:themeColor="accent5" w:themeShade="80"/>
        </w:rPr>
        <w:t xml:space="preserve">be hired for marking </w:t>
      </w:r>
      <w:r w:rsidR="005D546E" w:rsidRPr="00A91678">
        <w:rPr>
          <w:rFonts w:ascii="Calibri" w:hAnsi="Calibri" w:cs="Calibri"/>
          <w:bCs/>
          <w:color w:val="1F3864" w:themeColor="accent5" w:themeShade="80"/>
        </w:rPr>
        <w:t xml:space="preserve">large first year courses. For example, a student in a Physics program who achieved a grade of A or higher in Calculus 1 can be hired to mark in the same course. </w:t>
      </w:r>
    </w:p>
    <w:p w14:paraId="7B5656E1" w14:textId="77777777" w:rsidR="005D546E" w:rsidRPr="00A91678" w:rsidRDefault="005D546E" w:rsidP="005D546E">
      <w:pPr>
        <w:rPr>
          <w:rFonts w:ascii="Calibri" w:hAnsi="Calibri" w:cs="Calibri"/>
          <w:b/>
          <w:bCs/>
          <w:color w:val="1F3864" w:themeColor="accent5" w:themeShade="80"/>
        </w:rPr>
      </w:pPr>
      <w:r w:rsidRPr="00A91678">
        <w:rPr>
          <w:rFonts w:ascii="Calibri" w:hAnsi="Calibri" w:cs="Calibri"/>
          <w:b/>
          <w:bCs/>
          <w:color w:val="1F3864" w:themeColor="accent5" w:themeShade="80"/>
        </w:rPr>
        <w:t>Recommendation 14</w:t>
      </w:r>
    </w:p>
    <w:p w14:paraId="3A4FE947" w14:textId="112EEDCB" w:rsidR="005D546E" w:rsidRPr="00A91678" w:rsidRDefault="00310A9B" w:rsidP="005D546E">
      <w:pPr>
        <w:rPr>
          <w:rFonts w:ascii="Calibri" w:hAnsi="Calibri" w:cs="Calibri"/>
          <w:bCs/>
          <w:color w:val="1F3864" w:themeColor="accent5" w:themeShade="80"/>
        </w:rPr>
      </w:pPr>
      <w:r w:rsidRPr="00A91678">
        <w:rPr>
          <w:rFonts w:ascii="Calibri" w:hAnsi="Calibri" w:cs="Calibri"/>
          <w:bCs/>
          <w:color w:val="1F3864" w:themeColor="accent5" w:themeShade="80"/>
        </w:rPr>
        <w:t xml:space="preserve">That the program work </w:t>
      </w:r>
      <w:r w:rsidR="005D546E" w:rsidRPr="00A91678">
        <w:rPr>
          <w:rFonts w:ascii="Calibri" w:hAnsi="Calibri" w:cs="Calibri"/>
          <w:bCs/>
          <w:color w:val="1F3864" w:themeColor="accent5" w:themeShade="80"/>
        </w:rPr>
        <w:t xml:space="preserve">with Student Support Services to develop a Mathematics and Statistics Learning Centre for first year and second year large courses, </w:t>
      </w:r>
      <w:proofErr w:type="gramStart"/>
      <w:r w:rsidR="005D546E" w:rsidRPr="00A91678">
        <w:rPr>
          <w:rFonts w:ascii="Calibri" w:hAnsi="Calibri" w:cs="Calibri"/>
          <w:bCs/>
          <w:color w:val="1F3864" w:themeColor="accent5" w:themeShade="80"/>
        </w:rPr>
        <w:t>in particular for</w:t>
      </w:r>
      <w:proofErr w:type="gramEnd"/>
      <w:r w:rsidR="005D546E" w:rsidRPr="00A91678">
        <w:rPr>
          <w:rFonts w:ascii="Calibri" w:hAnsi="Calibri" w:cs="Calibri"/>
          <w:bCs/>
          <w:color w:val="1F3864" w:themeColor="accent5" w:themeShade="80"/>
        </w:rPr>
        <w:t xml:space="preserve"> service courses. The students would be serviced in developing strategies and problems solving skills, review and deepen their prerequisite</w:t>
      </w:r>
      <w:r w:rsidR="00577651">
        <w:rPr>
          <w:rFonts w:ascii="Calibri" w:hAnsi="Calibri" w:cs="Calibri"/>
          <w:bCs/>
          <w:color w:val="1F3864" w:themeColor="accent5" w:themeShade="80"/>
        </w:rPr>
        <w:t xml:space="preserve"> skills. Such a centre should be</w:t>
      </w:r>
      <w:r w:rsidR="005D546E" w:rsidRPr="00A91678">
        <w:rPr>
          <w:rFonts w:ascii="Calibri" w:hAnsi="Calibri" w:cs="Calibri"/>
          <w:bCs/>
          <w:color w:val="1F3864" w:themeColor="accent5" w:themeShade="80"/>
        </w:rPr>
        <w:t xml:space="preserve"> supported by resources allocated by the University specific to this scope. </w:t>
      </w:r>
    </w:p>
    <w:p w14:paraId="21F8417D" w14:textId="77777777" w:rsidR="00866D3C" w:rsidRPr="007C75B3" w:rsidRDefault="00866D3C" w:rsidP="00866D3C">
      <w:pPr>
        <w:rPr>
          <w:rFonts w:eastAsia="Times New Roman" w:cs="Arial"/>
          <w:b/>
          <w:color w:val="3B5F4F"/>
          <w:sz w:val="24"/>
          <w:szCs w:val="24"/>
        </w:rPr>
      </w:pPr>
    </w:p>
    <w:p w14:paraId="71EE5640" w14:textId="7B304D60" w:rsidR="00F17ED7" w:rsidRPr="007C75B3" w:rsidRDefault="00F17ED7" w:rsidP="009E6F65">
      <w:pPr>
        <w:suppressAutoHyphens/>
        <w:ind w:right="267"/>
        <w:rPr>
          <w:rFonts w:eastAsia="Times New Roman" w:cstheme="minorHAnsi"/>
          <w:b/>
          <w:sz w:val="24"/>
          <w:szCs w:val="24"/>
          <w:lang w:eastAsia="zh-CN"/>
        </w:rPr>
      </w:pPr>
      <w:r w:rsidRPr="007C75B3">
        <w:rPr>
          <w:rFonts w:eastAsia="Times New Roman" w:cstheme="minorHAnsi"/>
          <w:b/>
          <w:sz w:val="24"/>
          <w:szCs w:val="24"/>
          <w:lang w:eastAsia="zh-CN"/>
        </w:rPr>
        <w:t>Program Response</w:t>
      </w:r>
    </w:p>
    <w:p w14:paraId="13A609FF" w14:textId="29034484" w:rsidR="005D546E" w:rsidRDefault="00661441" w:rsidP="005D546E">
      <w:r>
        <w:t xml:space="preserve">The Department </w:t>
      </w:r>
      <w:r w:rsidR="005D546E">
        <w:t>agree</w:t>
      </w:r>
      <w:r>
        <w:t>s</w:t>
      </w:r>
      <w:r w:rsidR="005D546E">
        <w:t xml:space="preserve"> in general that support for courses, especially the large first-year courses, is a critical need. The quality of instruction and the retention of students depends directly on the support provide</w:t>
      </w:r>
      <w:r>
        <w:t>d</w:t>
      </w:r>
      <w:r w:rsidR="005D546E">
        <w:t xml:space="preserve"> to the incoming class each fall. This directly speaks to a quality issue</w:t>
      </w:r>
      <w:r w:rsidR="00426C73">
        <w:t>,</w:t>
      </w:r>
      <w:r w:rsidR="005D546E">
        <w:t xml:space="preserve"> without sufficient support and proper scaffolding for incoming learners, attrition will be an inevitable result. </w:t>
      </w:r>
      <w:r>
        <w:t xml:space="preserve">The Programs </w:t>
      </w:r>
      <w:r w:rsidR="005D546E">
        <w:t xml:space="preserve">pride </w:t>
      </w:r>
      <w:r>
        <w:t>them</w:t>
      </w:r>
      <w:r w:rsidR="005D546E">
        <w:t>selves on being a contributor to the Trent experience, and to a high-quality personal education, but the rapid growth of the university and to first-year courses is beginning to take its strain. The implementation of this recommendation largely corrects this strain.</w:t>
      </w:r>
      <w:r w:rsidR="005D546E">
        <w:br/>
      </w:r>
    </w:p>
    <w:p w14:paraId="63DA3255" w14:textId="5AC9E994" w:rsidR="005D546E" w:rsidRDefault="005D546E" w:rsidP="005D546E">
      <w:pPr>
        <w:spacing w:line="276" w:lineRule="auto"/>
      </w:pPr>
      <w:r w:rsidRPr="005D546E">
        <w:rPr>
          <w:bCs/>
          <w:u w:val="single"/>
        </w:rPr>
        <w:t>Lab Demonstrator</w:t>
      </w:r>
      <w:r>
        <w:t xml:space="preserve">: In both 2020-21 and 2021-22, </w:t>
      </w:r>
      <w:r w:rsidR="00661441">
        <w:t xml:space="preserve">the Department was </w:t>
      </w:r>
      <w:r>
        <w:t>unable to staff tutorials with T</w:t>
      </w:r>
      <w:r w:rsidR="000619BE">
        <w:t xml:space="preserve">eaching Assistant </w:t>
      </w:r>
      <w:r>
        <w:t xml:space="preserve">coverage due to a combination of a reduction in total graduate students </w:t>
      </w:r>
      <w:proofErr w:type="gramStart"/>
      <w:r>
        <w:t>supervised, and</w:t>
      </w:r>
      <w:proofErr w:type="gramEnd"/>
      <w:r>
        <w:t xml:space="preserve"> continued increase in first-year enrollment (plus COVID-19 and the online year in 2020-21). The result was a patchwork hiring of various lab demonstrators on a course-by-course basis, which did cover the needs largely, although finding qualified applicants was a real issue. </w:t>
      </w:r>
      <w:r w:rsidR="00661441">
        <w:t xml:space="preserve">The Department </w:t>
      </w:r>
      <w:r>
        <w:t>agree</w:t>
      </w:r>
      <w:r w:rsidR="00661441">
        <w:t>s</w:t>
      </w:r>
      <w:r>
        <w:t xml:space="preserve"> with this </w:t>
      </w:r>
      <w:proofErr w:type="gramStart"/>
      <w:r>
        <w:t>recommendation, and</w:t>
      </w:r>
      <w:proofErr w:type="gramEnd"/>
      <w:r>
        <w:t xml:space="preserve"> has already had discussions with the Dean on the need for a full-time OPSEU position to run several seminars in large first-year courses and take a leadership role in managing student support, such as managing TAs and our Drop-In Centre support. Such a position might be seen as equivalent to a Lab Demonstrator found in many other science departments. </w:t>
      </w:r>
    </w:p>
    <w:p w14:paraId="44C9E326" w14:textId="77777777" w:rsidR="005D546E" w:rsidRDefault="005D546E" w:rsidP="005D546E">
      <w:pPr>
        <w:ind w:left="720"/>
      </w:pPr>
    </w:p>
    <w:p w14:paraId="101BF922" w14:textId="77777777" w:rsidR="005D546E" w:rsidRPr="002946B3" w:rsidRDefault="005D546E" w:rsidP="005D546E">
      <w:pPr>
        <w:spacing w:line="276" w:lineRule="auto"/>
        <w:rPr>
          <w:b/>
          <w:bCs/>
        </w:rPr>
      </w:pPr>
      <w:r w:rsidRPr="005D546E">
        <w:rPr>
          <w:bCs/>
          <w:u w:val="single"/>
        </w:rPr>
        <w:lastRenderedPageBreak/>
        <w:t>Long-term CUPEs:</w:t>
      </w:r>
      <w:r w:rsidRPr="002946B3">
        <w:rPr>
          <w:b/>
          <w:bCs/>
        </w:rPr>
        <w:t xml:space="preserve"> </w:t>
      </w:r>
      <w:r w:rsidRPr="002946B3">
        <w:rPr>
          <w:bCs/>
        </w:rPr>
        <w:t>The Department supports the recommendations that the staffing of tutorials and labs in large first and second year service courses needs to be more sustainable and will discuss with the Dean what alternate staffing options and resources are available to fill these positions.</w:t>
      </w:r>
      <w:r w:rsidRPr="002946B3">
        <w:rPr>
          <w:b/>
          <w:bCs/>
        </w:rPr>
        <w:t xml:space="preserve"> </w:t>
      </w:r>
      <w:r w:rsidRPr="002946B3">
        <w:rPr>
          <w:b/>
          <w:bCs/>
        </w:rPr>
        <w:br/>
      </w:r>
    </w:p>
    <w:p w14:paraId="1C31360A" w14:textId="55BC0E60" w:rsidR="005D546E" w:rsidRPr="002946B3" w:rsidRDefault="005D546E" w:rsidP="005D546E">
      <w:pPr>
        <w:spacing w:line="276" w:lineRule="auto"/>
        <w:ind w:left="-22"/>
        <w:rPr>
          <w:b/>
          <w:bCs/>
        </w:rPr>
      </w:pPr>
      <w:r w:rsidRPr="005D546E">
        <w:rPr>
          <w:bCs/>
          <w:u w:val="single"/>
        </w:rPr>
        <w:t>Non-MATH Majors for Marking:</w:t>
      </w:r>
      <w:r w:rsidRPr="002946B3">
        <w:rPr>
          <w:b/>
          <w:bCs/>
        </w:rPr>
        <w:t xml:space="preserve"> </w:t>
      </w:r>
      <w:r w:rsidRPr="002946B3">
        <w:rPr>
          <w:bCs/>
        </w:rPr>
        <w:t>The Department already actively recruits and hires talented non-mathematics majors to mark courses in which they have demonstrated that they are qualified to mark. For example, most of the markers and AAs and support for MATH 1051H and 1052H comes from undergraduate students in F</w:t>
      </w:r>
      <w:r w:rsidR="004935F7">
        <w:rPr>
          <w:bCs/>
        </w:rPr>
        <w:t>orensic Science</w:t>
      </w:r>
      <w:r w:rsidRPr="002946B3">
        <w:rPr>
          <w:bCs/>
        </w:rPr>
        <w:t>, B</w:t>
      </w:r>
      <w:r w:rsidR="004935F7">
        <w:rPr>
          <w:bCs/>
        </w:rPr>
        <w:t xml:space="preserve">iology </w:t>
      </w:r>
      <w:r w:rsidRPr="002946B3">
        <w:rPr>
          <w:bCs/>
        </w:rPr>
        <w:t xml:space="preserve">and </w:t>
      </w:r>
      <w:r w:rsidR="004935F7">
        <w:rPr>
          <w:bCs/>
        </w:rPr>
        <w:t>Environmental and Life Sciences</w:t>
      </w:r>
      <w:r w:rsidRPr="002946B3">
        <w:rPr>
          <w:bCs/>
        </w:rPr>
        <w:t xml:space="preserve">. </w:t>
      </w:r>
    </w:p>
    <w:p w14:paraId="26F2E950" w14:textId="77777777" w:rsidR="005D546E" w:rsidRPr="002946B3" w:rsidRDefault="005D546E" w:rsidP="005D546E">
      <w:pPr>
        <w:spacing w:line="276" w:lineRule="auto"/>
        <w:ind w:left="248"/>
        <w:rPr>
          <w:b/>
          <w:bCs/>
        </w:rPr>
      </w:pPr>
    </w:p>
    <w:p w14:paraId="61B9E55E" w14:textId="5B8D2AFB" w:rsidR="00B1258D" w:rsidRDefault="005D546E" w:rsidP="005D546E">
      <w:pPr>
        <w:rPr>
          <w:bCs/>
        </w:rPr>
      </w:pPr>
      <w:r w:rsidRPr="005D546E">
        <w:rPr>
          <w:bCs/>
          <w:u w:val="single"/>
        </w:rPr>
        <w:t>Learning Centre:</w:t>
      </w:r>
      <w:r w:rsidRPr="002946B3">
        <w:rPr>
          <w:b/>
          <w:bCs/>
        </w:rPr>
        <w:t xml:space="preserve"> </w:t>
      </w:r>
      <w:r w:rsidRPr="002946B3">
        <w:rPr>
          <w:bCs/>
        </w:rPr>
        <w:t xml:space="preserve">The Department of Mathematics already offers tutoring support for first and second-year courses through a Mathematics and Statistics Drop-In Centre, and in addition mathematics study-skills support is offered through the Academic Skills Centre. However, the Department will discuss with the Dean the feasibility and resource implications of expanding support offerings to develop a more full-fledged Mathematics and Statistics Learning Centre.  </w:t>
      </w:r>
      <w:r w:rsidR="00346673">
        <w:rPr>
          <w:bCs/>
        </w:rPr>
        <w:t>S</w:t>
      </w:r>
      <w:r w:rsidRPr="002946B3">
        <w:rPr>
          <w:bCs/>
        </w:rPr>
        <w:t>uch an offering would increase the quality of the program, and help prevent attrition, especially among first-year students struggling to catch up in mathematics</w:t>
      </w:r>
      <w:r w:rsidR="00346673">
        <w:rPr>
          <w:bCs/>
        </w:rPr>
        <w:t>’</w:t>
      </w:r>
      <w:r w:rsidRPr="002946B3">
        <w:rPr>
          <w:bCs/>
        </w:rPr>
        <w:t xml:space="preserve"> requirements for </w:t>
      </w:r>
      <w:proofErr w:type="gramStart"/>
      <w:r w:rsidRPr="002946B3">
        <w:rPr>
          <w:bCs/>
        </w:rPr>
        <w:t>Science</w:t>
      </w:r>
      <w:proofErr w:type="gramEnd"/>
      <w:r w:rsidRPr="002946B3">
        <w:rPr>
          <w:bCs/>
        </w:rPr>
        <w:t xml:space="preserve"> programs.</w:t>
      </w:r>
    </w:p>
    <w:p w14:paraId="08269C74" w14:textId="213A8B1F" w:rsidR="005D546E" w:rsidRDefault="005D546E" w:rsidP="005D546E">
      <w:pPr>
        <w:rPr>
          <w:rFonts w:ascii="Calibri" w:hAnsi="Calibri" w:cs="Calibri"/>
          <w:bCs/>
          <w:sz w:val="24"/>
          <w:szCs w:val="24"/>
        </w:rPr>
      </w:pPr>
    </w:p>
    <w:p w14:paraId="07D9A1DE" w14:textId="7009A2DA" w:rsidR="00F17ED7" w:rsidRPr="007C75B3" w:rsidRDefault="00F17ED7" w:rsidP="009E6F65">
      <w:pPr>
        <w:suppressAutoHyphens/>
        <w:ind w:right="267"/>
        <w:rPr>
          <w:rFonts w:eastAsia="Times New Roman" w:cstheme="minorHAnsi"/>
          <w:b/>
          <w:sz w:val="24"/>
          <w:szCs w:val="24"/>
          <w:lang w:eastAsia="zh-CN"/>
        </w:rPr>
      </w:pPr>
      <w:r w:rsidRPr="007C75B3">
        <w:rPr>
          <w:rFonts w:eastAsia="Times New Roman" w:cstheme="minorHAnsi"/>
          <w:b/>
          <w:sz w:val="24"/>
          <w:szCs w:val="24"/>
          <w:lang w:eastAsia="zh-CN"/>
        </w:rPr>
        <w:t>Decanal Response</w:t>
      </w:r>
    </w:p>
    <w:p w14:paraId="087A7254" w14:textId="394EDFF4" w:rsidR="005D546E" w:rsidRDefault="005D546E" w:rsidP="005D546E">
      <w:pPr>
        <w:tabs>
          <w:tab w:val="left" w:pos="1560"/>
          <w:tab w:val="right" w:pos="5760"/>
        </w:tabs>
      </w:pPr>
      <w:r w:rsidRPr="00DD6B7A">
        <w:t>To provide long term stability for large first year courses, the possibility of hiring dedicated (permanent) support staff should be explored.</w:t>
      </w:r>
    </w:p>
    <w:p w14:paraId="5C80ACA6" w14:textId="77777777" w:rsidR="005D546E" w:rsidRPr="00DD6B7A" w:rsidRDefault="005D546E" w:rsidP="005D546E">
      <w:pPr>
        <w:tabs>
          <w:tab w:val="left" w:pos="1560"/>
          <w:tab w:val="right" w:pos="5760"/>
        </w:tabs>
      </w:pPr>
    </w:p>
    <w:p w14:paraId="4F6C359E" w14:textId="77777777" w:rsidR="005D546E" w:rsidRPr="00DD6B7A" w:rsidRDefault="005D546E" w:rsidP="005D546E">
      <w:pPr>
        <w:tabs>
          <w:tab w:val="left" w:pos="1560"/>
          <w:tab w:val="right" w:pos="5760"/>
        </w:tabs>
        <w:rPr>
          <w:rFonts w:eastAsia="Times New Roman" w:cstheme="minorHAnsi"/>
          <w:bCs/>
          <w:color w:val="000000" w:themeColor="text1"/>
        </w:rPr>
      </w:pPr>
      <w:r w:rsidRPr="00DD6B7A">
        <w:rPr>
          <w:rFonts w:eastAsia="Times New Roman" w:cstheme="minorHAnsi"/>
          <w:bCs/>
          <w:color w:val="000000" w:themeColor="text1"/>
        </w:rPr>
        <w:t>In conjunction with Academic skills, additional possibilities for providing enhanced math and stats support should be explored.</w:t>
      </w:r>
    </w:p>
    <w:p w14:paraId="5AF01A59" w14:textId="5A81E021" w:rsidR="00DF2595" w:rsidRDefault="00DF2595">
      <w:pPr>
        <w:rPr>
          <w:rFonts w:eastAsia="Times New Roman" w:cs="Arial"/>
        </w:rPr>
      </w:pPr>
      <w:r>
        <w:rPr>
          <w:rFonts w:eastAsia="Times New Roman" w:cs="Arial"/>
        </w:rPr>
        <w:br w:type="page"/>
      </w:r>
    </w:p>
    <w:p w14:paraId="565707F5" w14:textId="66F8B3E2" w:rsidR="00E87169" w:rsidRPr="00D359CD" w:rsidRDefault="00D01A9F" w:rsidP="00077039">
      <w:pPr>
        <w:rPr>
          <w:rFonts w:ascii="Arial Black" w:eastAsia="Times New Roman" w:hAnsi="Arial Black" w:cs="Calibri"/>
          <w:sz w:val="24"/>
          <w:szCs w:val="24"/>
          <w:lang w:val="en-US"/>
        </w:rPr>
      </w:pPr>
      <w:r w:rsidRPr="00D359CD">
        <w:rPr>
          <w:rFonts w:ascii="Arial Black" w:eastAsia="Times New Roman" w:hAnsi="Arial Black" w:cs="Calibri"/>
          <w:b/>
          <w:sz w:val="24"/>
          <w:szCs w:val="24"/>
          <w:lang w:val="en-US"/>
        </w:rPr>
        <w:lastRenderedPageBreak/>
        <w:t>Implementation Plan</w:t>
      </w:r>
      <w:r w:rsidRPr="00D359CD">
        <w:rPr>
          <w:rFonts w:ascii="Arial Black" w:eastAsia="Times New Roman" w:hAnsi="Arial Black" w:cs="Calibri"/>
          <w:sz w:val="24"/>
          <w:szCs w:val="24"/>
          <w:lang w:val="en-US"/>
        </w:rPr>
        <w:t xml:space="preserve"> </w:t>
      </w:r>
    </w:p>
    <w:p w14:paraId="0CC29001" w14:textId="05FF0A94" w:rsidR="00E87169" w:rsidRPr="00375293" w:rsidRDefault="00E87169" w:rsidP="009E6F65">
      <w:pPr>
        <w:tabs>
          <w:tab w:val="left" w:pos="567"/>
        </w:tabs>
        <w:rPr>
          <w:rFonts w:ascii="Calibri" w:eastAsia="Times New Roman" w:hAnsi="Calibri" w:cs="Calibri"/>
          <w:b/>
          <w:lang w:val="en-US"/>
        </w:rPr>
      </w:pPr>
      <w:r w:rsidRPr="00375293">
        <w:rPr>
          <w:rFonts w:ascii="Calibri" w:eastAsia="Times New Roman" w:hAnsi="Calibri" w:cs="Calibri"/>
          <w:lang w:val="en-US"/>
        </w:rPr>
        <w:t>The Implementation Plan provides a summary of the recommendations that require action. The Academic Unit in consultation with the</w:t>
      </w:r>
      <w:r w:rsidR="00D30C9A" w:rsidRPr="00375293">
        <w:rPr>
          <w:rFonts w:ascii="Calibri" w:eastAsia="Times New Roman" w:hAnsi="Calibri" w:cs="Calibri"/>
          <w:lang w:val="en-US"/>
        </w:rPr>
        <w:t>ir</w:t>
      </w:r>
      <w:r w:rsidRPr="00375293">
        <w:rPr>
          <w:rFonts w:ascii="Calibri" w:eastAsia="Times New Roman" w:hAnsi="Calibri" w:cs="Calibri"/>
          <w:lang w:val="en-US"/>
        </w:rPr>
        <w:t xml:space="preserve"> </w:t>
      </w:r>
      <w:proofErr w:type="gramStart"/>
      <w:r w:rsidRPr="00375293">
        <w:rPr>
          <w:rFonts w:ascii="Calibri" w:eastAsia="Times New Roman" w:hAnsi="Calibri" w:cs="Calibri"/>
          <w:lang w:val="en-US"/>
        </w:rPr>
        <w:t>Dean</w:t>
      </w:r>
      <w:proofErr w:type="gramEnd"/>
      <w:r w:rsidRPr="00375293">
        <w:rPr>
          <w:rFonts w:ascii="Calibri" w:eastAsia="Times New Roman" w:hAnsi="Calibri" w:cs="Calibri"/>
          <w:lang w:val="en-US"/>
        </w:rPr>
        <w:t xml:space="preserve"> will be responsible for moving forward with the recommendations to ensure that each is completed within the recommended timeframe. The Academic Unit will </w:t>
      </w:r>
      <w:r w:rsidR="00D30C9A" w:rsidRPr="00375293">
        <w:rPr>
          <w:rFonts w:ascii="Calibri" w:eastAsia="Times New Roman" w:hAnsi="Calibri" w:cs="Calibri"/>
          <w:lang w:val="en-US"/>
        </w:rPr>
        <w:t xml:space="preserve">submit an Implementation Report to their Dean </w:t>
      </w:r>
      <w:r w:rsidRPr="00375293">
        <w:rPr>
          <w:rFonts w:ascii="Calibri" w:eastAsia="Times New Roman" w:hAnsi="Calibri" w:cs="Calibri"/>
          <w:lang w:val="en-US"/>
        </w:rPr>
        <w:t xml:space="preserve">reporting on the completion and/or status of each recommendation. </w:t>
      </w:r>
      <w:r w:rsidR="00D30C9A" w:rsidRPr="00375293">
        <w:rPr>
          <w:rFonts w:ascii="Calibri" w:eastAsia="Times New Roman" w:hAnsi="Calibri" w:cs="Calibri"/>
          <w:lang w:val="en-US"/>
        </w:rPr>
        <w:t>The Dean will review the Implementation Report prior to submitting the report to the Office of the Provost.</w:t>
      </w:r>
    </w:p>
    <w:p w14:paraId="1F1B30F6" w14:textId="7CFA6019" w:rsidR="00E87169" w:rsidRPr="002E0D1E" w:rsidRDefault="00E87169" w:rsidP="009E6F65">
      <w:pPr>
        <w:tabs>
          <w:tab w:val="left" w:pos="567"/>
        </w:tabs>
        <w:jc w:val="center"/>
        <w:rPr>
          <w:rFonts w:ascii="Calibri" w:eastAsia="Times New Roman" w:hAnsi="Calibri" w:cs="Calibri"/>
          <w:sz w:val="14"/>
          <w:szCs w:val="14"/>
          <w:lang w:val="en-US"/>
        </w:rPr>
      </w:pPr>
    </w:p>
    <w:p w14:paraId="349264A9" w14:textId="103799EC" w:rsidR="00D30C9A" w:rsidRPr="00514661" w:rsidRDefault="00D30C9A" w:rsidP="009E6F65">
      <w:pPr>
        <w:tabs>
          <w:tab w:val="left" w:pos="567"/>
        </w:tabs>
        <w:jc w:val="center"/>
        <w:rPr>
          <w:rFonts w:ascii="Calibri" w:eastAsia="Times New Roman" w:hAnsi="Calibri" w:cs="Calibri"/>
          <w:b/>
          <w:color w:val="0070C0"/>
          <w:sz w:val="24"/>
          <w:szCs w:val="24"/>
          <w:lang w:val="en-US"/>
        </w:rPr>
      </w:pPr>
      <w:r w:rsidRPr="00514661">
        <w:rPr>
          <w:rFonts w:ascii="Calibri" w:eastAsia="Times New Roman" w:hAnsi="Calibri" w:cs="Calibri"/>
          <w:b/>
          <w:color w:val="0070C0"/>
          <w:sz w:val="24"/>
          <w:szCs w:val="24"/>
          <w:lang w:val="en-US"/>
        </w:rPr>
        <w:t xml:space="preserve">DUE DATE FOR IMPLEMENTATION REPORT: </w:t>
      </w:r>
      <w:r w:rsidR="000A0891">
        <w:rPr>
          <w:rFonts w:ascii="Calibri" w:eastAsia="Times New Roman" w:hAnsi="Calibri" w:cs="Calibri"/>
          <w:b/>
          <w:color w:val="0070C0"/>
          <w:sz w:val="24"/>
          <w:szCs w:val="24"/>
          <w:lang w:val="en-US"/>
        </w:rPr>
        <w:t>January</w:t>
      </w:r>
      <w:r w:rsidR="00077039">
        <w:rPr>
          <w:rFonts w:ascii="Calibri" w:eastAsia="Times New Roman" w:hAnsi="Calibri" w:cs="Calibri"/>
          <w:b/>
          <w:color w:val="0070C0"/>
          <w:sz w:val="24"/>
          <w:szCs w:val="24"/>
          <w:lang w:val="en-US"/>
        </w:rPr>
        <w:t xml:space="preserve"> 1</w:t>
      </w:r>
      <w:r w:rsidR="000A0891">
        <w:rPr>
          <w:rFonts w:ascii="Calibri" w:eastAsia="Times New Roman" w:hAnsi="Calibri" w:cs="Calibri"/>
          <w:b/>
          <w:color w:val="0070C0"/>
          <w:sz w:val="24"/>
          <w:szCs w:val="24"/>
          <w:lang w:val="en-US"/>
        </w:rPr>
        <w:t>5</w:t>
      </w:r>
      <w:r w:rsidR="005B3EEB" w:rsidRPr="003A507B">
        <w:rPr>
          <w:rFonts w:ascii="Calibri" w:eastAsia="Times New Roman" w:hAnsi="Calibri" w:cs="Calibri"/>
          <w:b/>
          <w:color w:val="0070C0"/>
          <w:sz w:val="24"/>
          <w:szCs w:val="24"/>
          <w:lang w:val="en-US"/>
        </w:rPr>
        <w:t>, 202</w:t>
      </w:r>
      <w:r w:rsidR="000A0891">
        <w:rPr>
          <w:rFonts w:ascii="Calibri" w:eastAsia="Times New Roman" w:hAnsi="Calibri" w:cs="Calibri"/>
          <w:b/>
          <w:color w:val="0070C0"/>
          <w:sz w:val="24"/>
          <w:szCs w:val="24"/>
          <w:lang w:val="en-US"/>
        </w:rPr>
        <w:t>3</w:t>
      </w:r>
    </w:p>
    <w:p w14:paraId="0365F562" w14:textId="77777777" w:rsidR="00D30C9A" w:rsidRPr="002E0D1E" w:rsidRDefault="00D30C9A" w:rsidP="009E6F65">
      <w:pPr>
        <w:tabs>
          <w:tab w:val="left" w:pos="567"/>
        </w:tabs>
        <w:jc w:val="center"/>
        <w:rPr>
          <w:rFonts w:ascii="Calibri" w:eastAsia="Times New Roman" w:hAnsi="Calibri" w:cs="Calibri"/>
          <w:sz w:val="12"/>
          <w:szCs w:val="12"/>
          <w:lang w:val="en-US"/>
        </w:rPr>
      </w:pPr>
    </w:p>
    <w:tbl>
      <w:tblPr>
        <w:tblW w:w="10200" w:type="dxa"/>
        <w:tblInd w:w="-113" w:type="dxa"/>
        <w:tblLayout w:type="fixed"/>
        <w:tblLook w:val="0000" w:firstRow="0" w:lastRow="0" w:firstColumn="0" w:lastColumn="0" w:noHBand="0" w:noVBand="0"/>
      </w:tblPr>
      <w:tblGrid>
        <w:gridCol w:w="3438"/>
        <w:gridCol w:w="2793"/>
        <w:gridCol w:w="1977"/>
        <w:gridCol w:w="1992"/>
      </w:tblGrid>
      <w:tr w:rsidR="000F6944" w:rsidRPr="004E7B4C" w14:paraId="13053A60" w14:textId="77777777" w:rsidTr="00995F5D">
        <w:tc>
          <w:tcPr>
            <w:tcW w:w="343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87313DD" w14:textId="77777777" w:rsidR="000F6944" w:rsidRPr="004E7B4C" w:rsidRDefault="000F6944" w:rsidP="007A69B9">
            <w:pPr>
              <w:jc w:val="center"/>
              <w:rPr>
                <w:rFonts w:eastAsia="Times New Roman"/>
                <w:b/>
              </w:rPr>
            </w:pPr>
            <w:r w:rsidRPr="004E7B4C">
              <w:rPr>
                <w:rFonts w:eastAsia="Times New Roman"/>
                <w:b/>
              </w:rPr>
              <w:t>Recommendation</w:t>
            </w:r>
          </w:p>
        </w:tc>
        <w:tc>
          <w:tcPr>
            <w:tcW w:w="27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1CDD696" w14:textId="77777777" w:rsidR="000F6944" w:rsidRPr="004E7B4C" w:rsidRDefault="000F6944" w:rsidP="007A69B9">
            <w:pPr>
              <w:jc w:val="center"/>
              <w:rPr>
                <w:rFonts w:eastAsia="Times New Roman"/>
                <w:bCs/>
                <w:iCs/>
              </w:rPr>
            </w:pPr>
            <w:r w:rsidRPr="004E7B4C">
              <w:rPr>
                <w:rFonts w:eastAsia="Times New Roman"/>
                <w:b/>
              </w:rPr>
              <w:t>Proposed Follow-Up</w:t>
            </w:r>
          </w:p>
          <w:p w14:paraId="20ADEF0B" w14:textId="77777777" w:rsidR="000F6944" w:rsidRPr="00995F5D" w:rsidRDefault="000F6944" w:rsidP="007A69B9">
            <w:pPr>
              <w:jc w:val="center"/>
              <w:rPr>
                <w:rFonts w:eastAsia="Times New Roman"/>
                <w:b/>
                <w:iCs/>
                <w:sz w:val="20"/>
                <w:szCs w:val="20"/>
              </w:rPr>
            </w:pPr>
            <w:r w:rsidRPr="00995F5D">
              <w:rPr>
                <w:rFonts w:eastAsia="Times New Roman"/>
                <w:bCs/>
                <w:iCs/>
                <w:sz w:val="20"/>
                <w:szCs w:val="20"/>
              </w:rPr>
              <w:t>If no follow-up is recommended, indicate ‘</w:t>
            </w:r>
            <w:r w:rsidRPr="00995F5D">
              <w:rPr>
                <w:rFonts w:eastAsia="Times New Roman"/>
                <w:bCs/>
                <w:iCs/>
                <w:sz w:val="20"/>
                <w:szCs w:val="20"/>
                <w:u w:val="single"/>
              </w:rPr>
              <w:t>No follow-up report is required</w:t>
            </w:r>
            <w:r w:rsidRPr="00995F5D">
              <w:rPr>
                <w:rFonts w:eastAsia="Times New Roman"/>
                <w:bCs/>
                <w:iCs/>
                <w:sz w:val="20"/>
                <w:szCs w:val="20"/>
              </w:rPr>
              <w:t>’ and provide rationale</w:t>
            </w:r>
          </w:p>
        </w:tc>
        <w:tc>
          <w:tcPr>
            <w:tcW w:w="1977" w:type="dxa"/>
            <w:tcBorders>
              <w:top w:val="single" w:sz="4" w:space="0" w:color="000000"/>
              <w:left w:val="single" w:sz="4" w:space="0" w:color="000000"/>
              <w:bottom w:val="single" w:sz="4" w:space="0" w:color="000000"/>
              <w:right w:val="single" w:sz="4" w:space="0" w:color="000000"/>
            </w:tcBorders>
            <w:shd w:val="clear" w:color="auto" w:fill="BFBFBF"/>
          </w:tcPr>
          <w:p w14:paraId="4BB83576" w14:textId="77777777" w:rsidR="000F6944" w:rsidRPr="004E7B4C" w:rsidRDefault="000F6944" w:rsidP="007A69B9">
            <w:pPr>
              <w:jc w:val="center"/>
              <w:rPr>
                <w:rFonts w:eastAsia="Times New Roman"/>
                <w:bCs/>
                <w:iCs/>
              </w:rPr>
            </w:pPr>
            <w:r w:rsidRPr="004E7B4C">
              <w:rPr>
                <w:rFonts w:eastAsia="Times New Roman"/>
                <w:b/>
                <w:iCs/>
              </w:rPr>
              <w:t>Specific Timeline</w:t>
            </w:r>
          </w:p>
          <w:p w14:paraId="74E7E01B" w14:textId="77777777" w:rsidR="000F6944" w:rsidRPr="00995F5D" w:rsidRDefault="000F6944" w:rsidP="007A69B9">
            <w:pPr>
              <w:jc w:val="center"/>
              <w:rPr>
                <w:rFonts w:eastAsia="Times New Roman"/>
                <w:b/>
                <w:sz w:val="20"/>
                <w:szCs w:val="20"/>
              </w:rPr>
            </w:pPr>
            <w:r w:rsidRPr="00995F5D">
              <w:rPr>
                <w:rFonts w:eastAsia="Times New Roman"/>
                <w:bCs/>
                <w:iCs/>
                <w:sz w:val="20"/>
                <w:szCs w:val="20"/>
              </w:rPr>
              <w:t xml:space="preserve">Indicate </w:t>
            </w:r>
            <w:r w:rsidRPr="00995F5D">
              <w:rPr>
                <w:rFonts w:eastAsia="Times New Roman"/>
                <w:bCs/>
                <w:iCs/>
                <w:sz w:val="20"/>
                <w:szCs w:val="20"/>
                <w:u w:val="single"/>
              </w:rPr>
              <w:t>specific timeline</w:t>
            </w:r>
            <w:r w:rsidRPr="00995F5D">
              <w:rPr>
                <w:rFonts w:eastAsia="Times New Roman"/>
                <w:bCs/>
                <w:iCs/>
                <w:sz w:val="20"/>
                <w:szCs w:val="20"/>
              </w:rPr>
              <w:t xml:space="preserve"> for addressing or completing recommendation</w:t>
            </w:r>
          </w:p>
        </w:tc>
        <w:tc>
          <w:tcPr>
            <w:tcW w:w="199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E8D6FC1" w14:textId="77777777" w:rsidR="000F6944" w:rsidRPr="004E7B4C" w:rsidRDefault="000F6944" w:rsidP="007A69B9">
            <w:pPr>
              <w:jc w:val="center"/>
            </w:pPr>
            <w:r w:rsidRPr="004E7B4C">
              <w:rPr>
                <w:rFonts w:eastAsia="Times New Roman"/>
                <w:b/>
              </w:rPr>
              <w:t>Position Responsible for Leading Follow-up</w:t>
            </w:r>
          </w:p>
        </w:tc>
      </w:tr>
      <w:tr w:rsidR="00D8063E" w:rsidRPr="004E7B4C" w14:paraId="2B5DD7A0" w14:textId="77777777" w:rsidTr="00DF2595">
        <w:trPr>
          <w:trHeight w:val="346"/>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3B394BC" w14:textId="6D43FD87" w:rsidR="00D8063E" w:rsidRPr="00D8063E" w:rsidRDefault="00D8063E" w:rsidP="00995F5D">
            <w:pPr>
              <w:rPr>
                <w:b/>
              </w:rPr>
            </w:pPr>
            <w:r>
              <w:rPr>
                <w:b/>
              </w:rPr>
              <w:t>FACULTY</w:t>
            </w:r>
          </w:p>
        </w:tc>
      </w:tr>
      <w:tr w:rsidR="000F6944" w:rsidRPr="004E7B4C" w14:paraId="409836BF" w14:textId="77777777" w:rsidTr="00FC0401">
        <w:trPr>
          <w:trHeight w:val="2935"/>
        </w:trPr>
        <w:tc>
          <w:tcPr>
            <w:tcW w:w="3438" w:type="dxa"/>
            <w:tcBorders>
              <w:top w:val="single" w:sz="4" w:space="0" w:color="000000"/>
              <w:left w:val="single" w:sz="4" w:space="0" w:color="000000"/>
              <w:bottom w:val="single" w:sz="4" w:space="0" w:color="000000"/>
              <w:right w:val="single" w:sz="4" w:space="0" w:color="000000"/>
            </w:tcBorders>
            <w:shd w:val="clear" w:color="auto" w:fill="FFFFFF"/>
          </w:tcPr>
          <w:p w14:paraId="3CFFBDA7" w14:textId="77777777" w:rsidR="005D546E" w:rsidRPr="00AE4164" w:rsidRDefault="005D546E" w:rsidP="005D546E">
            <w:pPr>
              <w:rPr>
                <w:rFonts w:ascii="Calibri" w:hAnsi="Calibri" w:cs="Calibri"/>
                <w:b/>
                <w:bCs/>
              </w:rPr>
            </w:pPr>
            <w:r w:rsidRPr="00AE4164">
              <w:rPr>
                <w:rFonts w:ascii="Calibri" w:hAnsi="Calibri" w:cs="Calibri"/>
                <w:b/>
                <w:bCs/>
              </w:rPr>
              <w:t xml:space="preserve">Recommendation 1 </w:t>
            </w:r>
          </w:p>
          <w:p w14:paraId="3A1B82B0" w14:textId="440EF1F8" w:rsidR="005D546E" w:rsidRDefault="005D546E" w:rsidP="005D546E">
            <w:pPr>
              <w:rPr>
                <w:rFonts w:ascii="Calibri" w:hAnsi="Calibri" w:cs="Calibri"/>
                <w:bCs/>
              </w:rPr>
            </w:pPr>
            <w:r>
              <w:rPr>
                <w:rFonts w:ascii="Calibri" w:hAnsi="Calibri" w:cs="Calibri"/>
                <w:bCs/>
              </w:rPr>
              <w:t xml:space="preserve">That the program </w:t>
            </w:r>
            <w:proofErr w:type="gramStart"/>
            <w:r>
              <w:rPr>
                <w:rFonts w:ascii="Calibri" w:hAnsi="Calibri" w:cs="Calibri"/>
                <w:bCs/>
              </w:rPr>
              <w:t>hi</w:t>
            </w:r>
            <w:r w:rsidRPr="00AE4164">
              <w:rPr>
                <w:rFonts w:ascii="Calibri" w:hAnsi="Calibri" w:cs="Calibri"/>
                <w:bCs/>
              </w:rPr>
              <w:t>re</w:t>
            </w:r>
            <w:proofErr w:type="gramEnd"/>
            <w:r w:rsidRPr="00AE4164">
              <w:rPr>
                <w:rFonts w:ascii="Calibri" w:hAnsi="Calibri" w:cs="Calibri"/>
                <w:bCs/>
              </w:rPr>
              <w:t xml:space="preserve"> two tenure-track positions that best support the needs identified in the curriculum review</w:t>
            </w:r>
          </w:p>
          <w:p w14:paraId="0C65A17F" w14:textId="77777777" w:rsidR="005D546E" w:rsidRPr="00AE4164" w:rsidRDefault="005D546E" w:rsidP="005D546E">
            <w:pPr>
              <w:rPr>
                <w:rFonts w:ascii="Calibri" w:hAnsi="Calibri" w:cs="Calibri"/>
                <w:b/>
                <w:lang w:val="en-US"/>
              </w:rPr>
            </w:pPr>
          </w:p>
          <w:p w14:paraId="792B043B" w14:textId="77777777" w:rsidR="00D8063E" w:rsidRPr="00AE4164" w:rsidRDefault="00D8063E" w:rsidP="00D8063E">
            <w:pPr>
              <w:rPr>
                <w:rFonts w:ascii="Calibri" w:hAnsi="Calibri" w:cs="Calibri"/>
                <w:b/>
                <w:bCs/>
              </w:rPr>
            </w:pPr>
            <w:r w:rsidRPr="00AE4164">
              <w:rPr>
                <w:rFonts w:ascii="Calibri" w:hAnsi="Calibri" w:cs="Calibri"/>
                <w:b/>
                <w:bCs/>
              </w:rPr>
              <w:t xml:space="preserve">Recommendation 3 </w:t>
            </w:r>
          </w:p>
          <w:p w14:paraId="5160CF20" w14:textId="6D5F855D" w:rsidR="000F6944" w:rsidRPr="000F6944" w:rsidRDefault="00D8063E" w:rsidP="00D8063E">
            <w:pPr>
              <w:rPr>
                <w:rFonts w:eastAsia="Times New Roman"/>
                <w:bCs/>
                <w:sz w:val="12"/>
              </w:rPr>
            </w:pPr>
            <w:r>
              <w:rPr>
                <w:rFonts w:ascii="Calibri" w:hAnsi="Calibri" w:cs="Calibri"/>
                <w:bCs/>
              </w:rPr>
              <w:t xml:space="preserve">That the program </w:t>
            </w:r>
            <w:proofErr w:type="gramStart"/>
            <w:r>
              <w:rPr>
                <w:rFonts w:ascii="Calibri" w:hAnsi="Calibri" w:cs="Calibri"/>
                <w:bCs/>
              </w:rPr>
              <w:t>p</w:t>
            </w:r>
            <w:r w:rsidRPr="00AE4164">
              <w:rPr>
                <w:rFonts w:ascii="Calibri" w:hAnsi="Calibri" w:cs="Calibri"/>
                <w:bCs/>
              </w:rPr>
              <w:t>ursue</w:t>
            </w:r>
            <w:proofErr w:type="gramEnd"/>
            <w:r w:rsidRPr="00AE4164">
              <w:rPr>
                <w:rFonts w:ascii="Calibri" w:hAnsi="Calibri" w:cs="Calibri"/>
                <w:bCs/>
              </w:rPr>
              <w:t xml:space="preserve"> a teaching stream faculty position whenever such a position becomes available</w:t>
            </w:r>
          </w:p>
        </w:tc>
        <w:tc>
          <w:tcPr>
            <w:tcW w:w="2793" w:type="dxa"/>
            <w:tcBorders>
              <w:top w:val="single" w:sz="4" w:space="0" w:color="000000"/>
              <w:left w:val="single" w:sz="4" w:space="0" w:color="000000"/>
              <w:bottom w:val="single" w:sz="4" w:space="0" w:color="000000"/>
              <w:right w:val="single" w:sz="4" w:space="0" w:color="000000"/>
            </w:tcBorders>
            <w:shd w:val="clear" w:color="auto" w:fill="auto"/>
          </w:tcPr>
          <w:p w14:paraId="0D289FAA" w14:textId="6AC0EBFA" w:rsidR="000F6944" w:rsidRPr="0044255C" w:rsidRDefault="0044255C" w:rsidP="007A69B9">
            <w:pPr>
              <w:contextualSpacing/>
              <w:rPr>
                <w:sz w:val="21"/>
                <w:szCs w:val="21"/>
              </w:rPr>
            </w:pPr>
            <w:r w:rsidRPr="0044255C">
              <w:t xml:space="preserve">New hires are related to resources and </w:t>
            </w:r>
            <w:r w:rsidR="00DA6280">
              <w:t>are</w:t>
            </w:r>
            <w:r w:rsidRPr="0044255C">
              <w:t xml:space="preserve"> part of annual staffing plan discussions under the purview of the Dean.</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6A820702" w14:textId="217C01CC" w:rsidR="000F6944" w:rsidRPr="004E7B4C" w:rsidRDefault="000F6944" w:rsidP="007A69B9">
            <w:pPr>
              <w:rPr>
                <w:rFonts w:eastAsia="Times New Roman"/>
                <w:bCs/>
              </w:rPr>
            </w:pP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1953D828" w14:textId="16376691" w:rsidR="000F6944" w:rsidRPr="004E7B4C" w:rsidRDefault="00DA6280" w:rsidP="000A0891">
            <w:pPr>
              <w:rPr>
                <w:rFonts w:eastAsia="Times New Roman"/>
                <w:bCs/>
              </w:rPr>
            </w:pPr>
            <w:r>
              <w:rPr>
                <w:rFonts w:eastAsia="Times New Roman"/>
                <w:bCs/>
              </w:rPr>
              <w:t>Chair in discussions with Dean</w:t>
            </w:r>
          </w:p>
        </w:tc>
      </w:tr>
      <w:tr w:rsidR="00D8063E" w:rsidRPr="004E7B4C" w14:paraId="60DA79DD" w14:textId="77777777" w:rsidTr="00995F5D">
        <w:trPr>
          <w:trHeight w:val="1079"/>
        </w:trPr>
        <w:tc>
          <w:tcPr>
            <w:tcW w:w="3438" w:type="dxa"/>
            <w:tcBorders>
              <w:top w:val="single" w:sz="4" w:space="0" w:color="000000"/>
              <w:left w:val="single" w:sz="4" w:space="0" w:color="000000"/>
              <w:bottom w:val="single" w:sz="4" w:space="0" w:color="000000"/>
              <w:right w:val="single" w:sz="4" w:space="0" w:color="000000"/>
            </w:tcBorders>
            <w:shd w:val="clear" w:color="auto" w:fill="FFFFFF"/>
          </w:tcPr>
          <w:p w14:paraId="53FA70BA" w14:textId="77777777" w:rsidR="00D8063E" w:rsidRPr="00AE4164" w:rsidRDefault="00D8063E" w:rsidP="00D8063E">
            <w:pPr>
              <w:rPr>
                <w:rFonts w:ascii="Calibri" w:hAnsi="Calibri" w:cs="Calibri"/>
                <w:b/>
                <w:bCs/>
              </w:rPr>
            </w:pPr>
            <w:r w:rsidRPr="00AE4164">
              <w:rPr>
                <w:rFonts w:ascii="Calibri" w:hAnsi="Calibri" w:cs="Calibri"/>
                <w:b/>
                <w:bCs/>
              </w:rPr>
              <w:t xml:space="preserve">Recommendation 2 </w:t>
            </w:r>
          </w:p>
          <w:p w14:paraId="4BFE63FA" w14:textId="20B70A57" w:rsidR="00D8063E" w:rsidRPr="00DF2595" w:rsidRDefault="00D8063E" w:rsidP="007A69B9">
            <w:pPr>
              <w:rPr>
                <w:rFonts w:ascii="Calibri" w:hAnsi="Calibri" w:cs="Calibri"/>
                <w:bCs/>
              </w:rPr>
            </w:pPr>
            <w:r>
              <w:rPr>
                <w:rFonts w:ascii="Calibri" w:hAnsi="Calibri" w:cs="Calibri"/>
                <w:bCs/>
              </w:rPr>
              <w:t xml:space="preserve">That the program </w:t>
            </w:r>
            <w:proofErr w:type="gramStart"/>
            <w:r>
              <w:rPr>
                <w:rFonts w:ascii="Calibri" w:hAnsi="Calibri" w:cs="Calibri"/>
                <w:bCs/>
              </w:rPr>
              <w:t>r</w:t>
            </w:r>
            <w:r w:rsidRPr="00AE4164">
              <w:rPr>
                <w:rFonts w:ascii="Calibri" w:hAnsi="Calibri" w:cs="Calibri"/>
                <w:bCs/>
              </w:rPr>
              <w:t>evisit</w:t>
            </w:r>
            <w:proofErr w:type="gramEnd"/>
            <w:r w:rsidRPr="00AE4164">
              <w:rPr>
                <w:rFonts w:ascii="Calibri" w:hAnsi="Calibri" w:cs="Calibri"/>
                <w:bCs/>
              </w:rPr>
              <w:t xml:space="preserve"> the hiring of a Master’s level position in Statistics as recommended in the previous review</w:t>
            </w:r>
          </w:p>
        </w:tc>
        <w:tc>
          <w:tcPr>
            <w:tcW w:w="27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3C7C2F" w14:textId="2E9C62DF" w:rsidR="00DF2595" w:rsidRPr="0044255C" w:rsidRDefault="00995F5D" w:rsidP="00DF2595">
            <w:pPr>
              <w:contextualSpacing/>
            </w:pPr>
            <w:r w:rsidRPr="0044255C">
              <w:t xml:space="preserve">Dean has indicated this is no longer applicable and there is no need to revisit this option.  </w:t>
            </w:r>
          </w:p>
          <w:p w14:paraId="794E4DA7" w14:textId="105738F6" w:rsidR="00D8063E" w:rsidRPr="0044255C" w:rsidRDefault="00D8063E" w:rsidP="007A69B9">
            <w:pPr>
              <w:rPr>
                <w:sz w:val="21"/>
                <w:szCs w:val="21"/>
              </w:rPr>
            </w:pPr>
          </w:p>
        </w:tc>
        <w:tc>
          <w:tcPr>
            <w:tcW w:w="1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05E5B8" w14:textId="77777777" w:rsidR="00D8063E" w:rsidRPr="004E7B4C" w:rsidRDefault="00D8063E" w:rsidP="007A69B9">
            <w:pPr>
              <w:rPr>
                <w:rFonts w:eastAsia="Times New Roman"/>
                <w:bCs/>
              </w:rPr>
            </w:pPr>
          </w:p>
        </w:tc>
        <w:tc>
          <w:tcPr>
            <w:tcW w:w="1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4AACF9" w14:textId="77777777" w:rsidR="00D8063E" w:rsidRPr="004E7B4C" w:rsidRDefault="00D8063E" w:rsidP="000A0891">
            <w:pPr>
              <w:rPr>
                <w:rFonts w:eastAsia="Times New Roman"/>
                <w:bCs/>
              </w:rPr>
            </w:pPr>
          </w:p>
        </w:tc>
      </w:tr>
      <w:tr w:rsidR="00DF2595" w:rsidRPr="004E7B4C" w14:paraId="73C0769E" w14:textId="77777777" w:rsidTr="000A0891">
        <w:trPr>
          <w:trHeight w:val="350"/>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EF90EFB" w14:textId="3E117062" w:rsidR="00DF2595" w:rsidRPr="00DF2595" w:rsidRDefault="00DF2595" w:rsidP="00995F5D">
            <w:pPr>
              <w:rPr>
                <w:b/>
              </w:rPr>
            </w:pPr>
            <w:r w:rsidRPr="005D546E">
              <w:rPr>
                <w:b/>
              </w:rPr>
              <w:t>CURRICULUM</w:t>
            </w:r>
          </w:p>
        </w:tc>
      </w:tr>
      <w:tr w:rsidR="000F6944" w:rsidRPr="004E7B4C" w14:paraId="2EE33BA4" w14:textId="77777777" w:rsidTr="00995F5D">
        <w:tc>
          <w:tcPr>
            <w:tcW w:w="3438" w:type="dxa"/>
            <w:tcBorders>
              <w:top w:val="single" w:sz="4" w:space="0" w:color="000000"/>
              <w:left w:val="single" w:sz="4" w:space="0" w:color="000000"/>
              <w:bottom w:val="single" w:sz="4" w:space="0" w:color="000000"/>
              <w:right w:val="single" w:sz="4" w:space="0" w:color="000000"/>
            </w:tcBorders>
            <w:shd w:val="clear" w:color="auto" w:fill="FFFFFF"/>
          </w:tcPr>
          <w:p w14:paraId="30091DEF" w14:textId="77777777" w:rsidR="00310A9B" w:rsidRPr="005D546E" w:rsidRDefault="00310A9B" w:rsidP="00310A9B">
            <w:pPr>
              <w:autoSpaceDE w:val="0"/>
              <w:autoSpaceDN w:val="0"/>
              <w:adjustRightInd w:val="0"/>
              <w:rPr>
                <w:rFonts w:ascii="Calibri" w:hAnsi="Calibri" w:cs="Calibri"/>
                <w:b/>
                <w:bCs/>
              </w:rPr>
            </w:pPr>
            <w:r w:rsidRPr="005D546E">
              <w:rPr>
                <w:rFonts w:ascii="Calibri" w:hAnsi="Calibri" w:cs="Calibri"/>
                <w:b/>
                <w:bCs/>
              </w:rPr>
              <w:t>Recommendation 4</w:t>
            </w:r>
          </w:p>
          <w:p w14:paraId="7DD5584A" w14:textId="77777777" w:rsidR="00A43B91" w:rsidRPr="00A43B91" w:rsidRDefault="00A43B91" w:rsidP="00A43B91">
            <w:pPr>
              <w:autoSpaceDE w:val="0"/>
              <w:autoSpaceDN w:val="0"/>
              <w:adjustRightInd w:val="0"/>
              <w:rPr>
                <w:rFonts w:ascii="Calibri" w:hAnsi="Calibri" w:cs="Calibri"/>
                <w:bCs/>
              </w:rPr>
            </w:pPr>
            <w:r w:rsidRPr="00A43B91">
              <w:rPr>
                <w:rFonts w:ascii="Calibri" w:hAnsi="Calibri" w:cs="Calibri"/>
                <w:bCs/>
              </w:rPr>
              <w:t>That the program, in conjunction with faculty renewal, decide which non-specialized areas (</w:t>
            </w:r>
            <w:proofErr w:type="gramStart"/>
            <w:r w:rsidRPr="00A43B91">
              <w:rPr>
                <w:rFonts w:ascii="Calibri" w:hAnsi="Calibri" w:cs="Calibri"/>
                <w:bCs/>
              </w:rPr>
              <w:t>e.g.</w:t>
            </w:r>
            <w:proofErr w:type="gramEnd"/>
            <w:r w:rsidRPr="00A43B91">
              <w:rPr>
                <w:rFonts w:ascii="Calibri" w:hAnsi="Calibri" w:cs="Calibri"/>
                <w:bCs/>
              </w:rPr>
              <w:t xml:space="preserve"> Applied Math, Geometry, Algebra, Discrete Math) are feasible for the department to support</w:t>
            </w:r>
          </w:p>
          <w:p w14:paraId="31324506" w14:textId="77777777" w:rsidR="00310A9B" w:rsidRPr="00DF2595" w:rsidRDefault="00310A9B" w:rsidP="00310A9B">
            <w:pPr>
              <w:autoSpaceDE w:val="0"/>
              <w:autoSpaceDN w:val="0"/>
              <w:adjustRightInd w:val="0"/>
              <w:rPr>
                <w:rFonts w:ascii="Calibri" w:hAnsi="Calibri" w:cs="Calibri"/>
                <w:bCs/>
                <w:sz w:val="14"/>
              </w:rPr>
            </w:pPr>
          </w:p>
          <w:p w14:paraId="49CBF07D" w14:textId="77777777" w:rsidR="00310A9B" w:rsidRPr="005D546E" w:rsidRDefault="00310A9B" w:rsidP="00310A9B">
            <w:pPr>
              <w:autoSpaceDE w:val="0"/>
              <w:autoSpaceDN w:val="0"/>
              <w:adjustRightInd w:val="0"/>
              <w:rPr>
                <w:rFonts w:ascii="Calibri" w:hAnsi="Calibri" w:cs="Calibri"/>
                <w:b/>
                <w:bCs/>
              </w:rPr>
            </w:pPr>
            <w:r w:rsidRPr="005D546E">
              <w:rPr>
                <w:rFonts w:ascii="Calibri" w:hAnsi="Calibri" w:cs="Calibri"/>
                <w:b/>
                <w:bCs/>
              </w:rPr>
              <w:t>Recommendation 5</w:t>
            </w:r>
          </w:p>
          <w:p w14:paraId="2FD5D3B6" w14:textId="442FABFE" w:rsidR="00310A9B" w:rsidRDefault="00310A9B" w:rsidP="00310A9B">
            <w:pPr>
              <w:autoSpaceDE w:val="0"/>
              <w:autoSpaceDN w:val="0"/>
              <w:adjustRightInd w:val="0"/>
              <w:rPr>
                <w:rFonts w:ascii="Calibri" w:hAnsi="Calibri" w:cs="Calibri"/>
                <w:bCs/>
              </w:rPr>
            </w:pPr>
            <w:r>
              <w:rPr>
                <w:rFonts w:ascii="Calibri" w:hAnsi="Calibri" w:cs="Calibri"/>
                <w:bCs/>
              </w:rPr>
              <w:t>That the program e</w:t>
            </w:r>
            <w:r w:rsidRPr="005D546E">
              <w:rPr>
                <w:rFonts w:ascii="Calibri" w:hAnsi="Calibri" w:cs="Calibri"/>
                <w:bCs/>
              </w:rPr>
              <w:t xml:space="preserve">nsure that adequate 4000-level courses are offered </w:t>
            </w:r>
          </w:p>
          <w:p w14:paraId="3A8530EB" w14:textId="77777777" w:rsidR="00310A9B" w:rsidRPr="00DF2595" w:rsidRDefault="00310A9B" w:rsidP="00310A9B">
            <w:pPr>
              <w:autoSpaceDE w:val="0"/>
              <w:autoSpaceDN w:val="0"/>
              <w:adjustRightInd w:val="0"/>
              <w:rPr>
                <w:rFonts w:ascii="Calibri" w:hAnsi="Calibri" w:cs="Calibri"/>
                <w:bCs/>
                <w:sz w:val="16"/>
              </w:rPr>
            </w:pPr>
          </w:p>
          <w:p w14:paraId="3927C0F6" w14:textId="77777777" w:rsidR="00310A9B" w:rsidRPr="005D546E" w:rsidRDefault="00310A9B" w:rsidP="00310A9B">
            <w:pPr>
              <w:autoSpaceDE w:val="0"/>
              <w:autoSpaceDN w:val="0"/>
              <w:adjustRightInd w:val="0"/>
              <w:rPr>
                <w:rFonts w:ascii="Calibri" w:hAnsi="Calibri" w:cs="Calibri"/>
                <w:b/>
                <w:bCs/>
              </w:rPr>
            </w:pPr>
            <w:r w:rsidRPr="005D546E">
              <w:rPr>
                <w:rFonts w:ascii="Calibri" w:hAnsi="Calibri" w:cs="Calibri"/>
                <w:b/>
                <w:bCs/>
              </w:rPr>
              <w:t>Recommendation 6</w:t>
            </w:r>
          </w:p>
          <w:p w14:paraId="45228106" w14:textId="2F13AAFB" w:rsidR="00310A9B" w:rsidRDefault="00310A9B" w:rsidP="00310A9B">
            <w:pPr>
              <w:autoSpaceDE w:val="0"/>
              <w:autoSpaceDN w:val="0"/>
              <w:adjustRightInd w:val="0"/>
              <w:rPr>
                <w:rFonts w:ascii="Calibri" w:hAnsi="Calibri" w:cs="Calibri"/>
                <w:bCs/>
              </w:rPr>
            </w:pPr>
            <w:r>
              <w:rPr>
                <w:rFonts w:ascii="Calibri" w:hAnsi="Calibri" w:cs="Calibri"/>
                <w:bCs/>
              </w:rPr>
              <w:t xml:space="preserve">That the program ensure 4000-level courses are capstone with perquisites at the 3000-level </w:t>
            </w:r>
          </w:p>
          <w:p w14:paraId="73ACCBBF" w14:textId="77777777" w:rsidR="00310A9B" w:rsidRPr="005D546E" w:rsidRDefault="00310A9B" w:rsidP="00310A9B">
            <w:pPr>
              <w:autoSpaceDE w:val="0"/>
              <w:autoSpaceDN w:val="0"/>
              <w:adjustRightInd w:val="0"/>
              <w:rPr>
                <w:rFonts w:ascii="Calibri" w:hAnsi="Calibri" w:cs="Calibri"/>
                <w:bCs/>
              </w:rPr>
            </w:pPr>
          </w:p>
          <w:p w14:paraId="57BC8CFC" w14:textId="77777777" w:rsidR="00310A9B" w:rsidRPr="005D546E" w:rsidRDefault="00310A9B" w:rsidP="00310A9B">
            <w:pPr>
              <w:autoSpaceDE w:val="0"/>
              <w:autoSpaceDN w:val="0"/>
              <w:adjustRightInd w:val="0"/>
              <w:rPr>
                <w:rFonts w:ascii="Calibri" w:hAnsi="Calibri" w:cs="Calibri"/>
                <w:b/>
                <w:bCs/>
              </w:rPr>
            </w:pPr>
            <w:r w:rsidRPr="005D546E">
              <w:rPr>
                <w:rFonts w:ascii="Calibri" w:hAnsi="Calibri" w:cs="Calibri"/>
                <w:b/>
                <w:bCs/>
              </w:rPr>
              <w:t>Recommendation 7</w:t>
            </w:r>
          </w:p>
          <w:p w14:paraId="5BD82597" w14:textId="77777777" w:rsidR="00A43B91" w:rsidRPr="00A43B91" w:rsidRDefault="00A43B91" w:rsidP="00A43B91">
            <w:pPr>
              <w:autoSpaceDE w:val="0"/>
              <w:autoSpaceDN w:val="0"/>
              <w:adjustRightInd w:val="0"/>
              <w:rPr>
                <w:rFonts w:ascii="Calibri" w:hAnsi="Calibri" w:cs="Calibri"/>
                <w:bCs/>
              </w:rPr>
            </w:pPr>
            <w:r w:rsidRPr="00A43B91">
              <w:rPr>
                <w:rFonts w:ascii="Calibri" w:hAnsi="Calibri" w:cs="Calibri"/>
                <w:bCs/>
              </w:rPr>
              <w:t>That the Program ensure 3000- and 4000-level courses are taught by permanent faculty where possible</w:t>
            </w:r>
          </w:p>
          <w:p w14:paraId="0BF3A4FD" w14:textId="77777777" w:rsidR="00310A9B" w:rsidRPr="005D546E" w:rsidRDefault="00310A9B" w:rsidP="00310A9B">
            <w:pPr>
              <w:autoSpaceDE w:val="0"/>
              <w:autoSpaceDN w:val="0"/>
              <w:adjustRightInd w:val="0"/>
              <w:rPr>
                <w:rFonts w:ascii="Calibri" w:hAnsi="Calibri" w:cs="Calibri"/>
                <w:bCs/>
              </w:rPr>
            </w:pPr>
          </w:p>
          <w:p w14:paraId="09B70234" w14:textId="77777777" w:rsidR="00310A9B" w:rsidRPr="005D546E" w:rsidRDefault="00310A9B" w:rsidP="00310A9B">
            <w:pPr>
              <w:autoSpaceDE w:val="0"/>
              <w:autoSpaceDN w:val="0"/>
              <w:adjustRightInd w:val="0"/>
              <w:rPr>
                <w:rFonts w:ascii="Calibri" w:hAnsi="Calibri" w:cs="Calibri"/>
                <w:b/>
                <w:bCs/>
              </w:rPr>
            </w:pPr>
            <w:r w:rsidRPr="005D546E">
              <w:rPr>
                <w:rFonts w:ascii="Calibri" w:hAnsi="Calibri" w:cs="Calibri"/>
                <w:b/>
                <w:bCs/>
              </w:rPr>
              <w:t>Recommendation 8</w:t>
            </w:r>
          </w:p>
          <w:p w14:paraId="4CDC2961" w14:textId="02D6B0B5" w:rsidR="00310A9B" w:rsidRDefault="00310A9B" w:rsidP="00310A9B">
            <w:pPr>
              <w:autoSpaceDE w:val="0"/>
              <w:autoSpaceDN w:val="0"/>
              <w:adjustRightInd w:val="0"/>
              <w:rPr>
                <w:rFonts w:ascii="Calibri" w:hAnsi="Calibri" w:cs="Calibri"/>
                <w:bCs/>
              </w:rPr>
            </w:pPr>
            <w:r>
              <w:rPr>
                <w:rFonts w:ascii="Calibri" w:hAnsi="Calibri" w:cs="Calibri"/>
                <w:bCs/>
              </w:rPr>
              <w:t xml:space="preserve">That </w:t>
            </w:r>
            <w:r w:rsidRPr="005D546E">
              <w:rPr>
                <w:rFonts w:ascii="Calibri" w:hAnsi="Calibri" w:cs="Calibri"/>
                <w:bCs/>
              </w:rPr>
              <w:t>overlapping content between courses</w:t>
            </w:r>
            <w:r>
              <w:rPr>
                <w:rFonts w:ascii="Calibri" w:hAnsi="Calibri" w:cs="Calibri"/>
                <w:bCs/>
              </w:rPr>
              <w:t xml:space="preserve"> be removed</w:t>
            </w:r>
          </w:p>
          <w:p w14:paraId="0145AF14" w14:textId="77777777" w:rsidR="00310A9B" w:rsidRPr="005D546E" w:rsidRDefault="00310A9B" w:rsidP="00310A9B">
            <w:pPr>
              <w:autoSpaceDE w:val="0"/>
              <w:autoSpaceDN w:val="0"/>
              <w:adjustRightInd w:val="0"/>
              <w:rPr>
                <w:rFonts w:ascii="Calibri" w:hAnsi="Calibri" w:cs="Calibri"/>
                <w:bCs/>
              </w:rPr>
            </w:pPr>
          </w:p>
          <w:p w14:paraId="352C59B0" w14:textId="77777777" w:rsidR="00310A9B" w:rsidRPr="005D546E" w:rsidRDefault="00310A9B" w:rsidP="00310A9B">
            <w:pPr>
              <w:autoSpaceDE w:val="0"/>
              <w:autoSpaceDN w:val="0"/>
              <w:adjustRightInd w:val="0"/>
              <w:rPr>
                <w:rFonts w:ascii="Calibri" w:hAnsi="Calibri" w:cs="Calibri"/>
                <w:b/>
                <w:bCs/>
              </w:rPr>
            </w:pPr>
            <w:r w:rsidRPr="005D546E">
              <w:rPr>
                <w:rFonts w:ascii="Calibri" w:hAnsi="Calibri" w:cs="Calibri"/>
                <w:b/>
                <w:bCs/>
              </w:rPr>
              <w:t>Recommendation 9</w:t>
            </w:r>
          </w:p>
          <w:p w14:paraId="3140BCDB" w14:textId="77777777" w:rsidR="00A43B91" w:rsidRPr="00A43B91" w:rsidRDefault="00A43B91" w:rsidP="00A43B91">
            <w:pPr>
              <w:autoSpaceDE w:val="0"/>
              <w:autoSpaceDN w:val="0"/>
              <w:adjustRightInd w:val="0"/>
              <w:rPr>
                <w:rFonts w:ascii="Calibri" w:hAnsi="Calibri" w:cs="Calibri"/>
                <w:bCs/>
              </w:rPr>
            </w:pPr>
            <w:r w:rsidRPr="00A43B91">
              <w:rPr>
                <w:rFonts w:ascii="Calibri" w:hAnsi="Calibri" w:cs="Calibri"/>
                <w:bCs/>
              </w:rPr>
              <w:t>That courses not offered in many years be removed</w:t>
            </w:r>
          </w:p>
          <w:p w14:paraId="624AE01C" w14:textId="7C5930A4" w:rsidR="005D546E" w:rsidRPr="000F6944" w:rsidRDefault="005D546E" w:rsidP="00DF2595">
            <w:pPr>
              <w:tabs>
                <w:tab w:val="left" w:pos="1560"/>
                <w:tab w:val="right" w:pos="5760"/>
              </w:tabs>
              <w:rPr>
                <w:bCs/>
                <w:sz w:val="12"/>
              </w:rPr>
            </w:pPr>
          </w:p>
        </w:tc>
        <w:tc>
          <w:tcPr>
            <w:tcW w:w="2793" w:type="dxa"/>
            <w:tcBorders>
              <w:top w:val="single" w:sz="4" w:space="0" w:color="000000"/>
              <w:left w:val="single" w:sz="4" w:space="0" w:color="000000"/>
              <w:bottom w:val="single" w:sz="4" w:space="0" w:color="000000"/>
              <w:right w:val="single" w:sz="4" w:space="0" w:color="000000"/>
            </w:tcBorders>
            <w:shd w:val="clear" w:color="auto" w:fill="FFFFFF"/>
          </w:tcPr>
          <w:p w14:paraId="6D846D0F" w14:textId="5C72F1C3" w:rsidR="000F6944" w:rsidRPr="00995F5D" w:rsidRDefault="00DF2595" w:rsidP="007A69B9">
            <w:pPr>
              <w:rPr>
                <w:rFonts w:ascii="Calibri" w:hAnsi="Calibri" w:cs="Calibri"/>
                <w:bCs/>
              </w:rPr>
            </w:pPr>
            <w:r w:rsidRPr="00995F5D">
              <w:rPr>
                <w:rFonts w:ascii="Calibri" w:hAnsi="Calibri" w:cs="Calibri"/>
                <w:bCs/>
              </w:rPr>
              <w:lastRenderedPageBreak/>
              <w:t>Department to undergo detailed curriculum review</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0C58CA6B" w14:textId="120A2D71" w:rsidR="000F6944" w:rsidRPr="00995F5D" w:rsidRDefault="00DF2595" w:rsidP="007A69B9">
            <w:pPr>
              <w:rPr>
                <w:rFonts w:ascii="Calibri" w:hAnsi="Calibri" w:cs="Calibri"/>
                <w:bCs/>
              </w:rPr>
            </w:pPr>
            <w:r w:rsidRPr="00995F5D">
              <w:rPr>
                <w:rFonts w:ascii="Calibri" w:hAnsi="Calibri" w:cs="Calibri"/>
                <w:bCs/>
              </w:rPr>
              <w:t>Complete review by December 2022</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3F2E6041" w14:textId="6A0A910C" w:rsidR="00DF2595" w:rsidRPr="00995F5D" w:rsidRDefault="00DA6280" w:rsidP="000A0891">
            <w:pPr>
              <w:contextualSpacing/>
              <w:rPr>
                <w:rFonts w:ascii="Calibri" w:hAnsi="Calibri" w:cs="Calibri"/>
                <w:bCs/>
              </w:rPr>
            </w:pPr>
            <w:r>
              <w:rPr>
                <w:rFonts w:ascii="Calibri" w:hAnsi="Calibri" w:cs="Calibri"/>
                <w:bCs/>
              </w:rPr>
              <w:t xml:space="preserve">Chair, </w:t>
            </w:r>
            <w:r w:rsidR="00DF2595" w:rsidRPr="00995F5D">
              <w:rPr>
                <w:rFonts w:ascii="Calibri" w:hAnsi="Calibri" w:cs="Calibri"/>
                <w:bCs/>
              </w:rPr>
              <w:t>Department of Mathematics</w:t>
            </w:r>
          </w:p>
          <w:p w14:paraId="455A28FD" w14:textId="77777777" w:rsidR="000F6944" w:rsidRPr="00995F5D" w:rsidRDefault="000F6944" w:rsidP="000A0891">
            <w:pPr>
              <w:ind w:left="360"/>
              <w:rPr>
                <w:rFonts w:ascii="Calibri" w:hAnsi="Calibri" w:cs="Calibri"/>
                <w:bCs/>
              </w:rPr>
            </w:pPr>
          </w:p>
        </w:tc>
      </w:tr>
      <w:tr w:rsidR="00DF2595" w:rsidRPr="00341F70" w14:paraId="6FB0D888" w14:textId="77777777" w:rsidTr="00995F5D">
        <w:tc>
          <w:tcPr>
            <w:tcW w:w="3438" w:type="dxa"/>
            <w:tcBorders>
              <w:top w:val="single" w:sz="4" w:space="0" w:color="000000"/>
              <w:left w:val="single" w:sz="4" w:space="0" w:color="000000"/>
              <w:bottom w:val="single" w:sz="4" w:space="0" w:color="000000"/>
              <w:right w:val="single" w:sz="4" w:space="0" w:color="000000"/>
            </w:tcBorders>
            <w:shd w:val="clear" w:color="auto" w:fill="FFFFFF"/>
          </w:tcPr>
          <w:p w14:paraId="25A526DE" w14:textId="77777777" w:rsidR="00DF2595" w:rsidRPr="005D546E" w:rsidRDefault="00DF2595" w:rsidP="00DF2595">
            <w:pPr>
              <w:tabs>
                <w:tab w:val="left" w:pos="1560"/>
                <w:tab w:val="right" w:pos="5760"/>
              </w:tabs>
              <w:rPr>
                <w:rFonts w:ascii="Calibri" w:hAnsi="Calibri" w:cs="Calibri"/>
                <w:b/>
                <w:bCs/>
              </w:rPr>
            </w:pPr>
            <w:r w:rsidRPr="005D546E">
              <w:rPr>
                <w:rFonts w:ascii="Calibri" w:hAnsi="Calibri" w:cs="Calibri"/>
                <w:b/>
                <w:bCs/>
              </w:rPr>
              <w:t>Recommendation 10</w:t>
            </w:r>
          </w:p>
          <w:p w14:paraId="48FE1400" w14:textId="77777777" w:rsidR="00A43B91" w:rsidRPr="00A43B91" w:rsidRDefault="00A43B91" w:rsidP="00A43B91">
            <w:pPr>
              <w:tabs>
                <w:tab w:val="left" w:pos="1560"/>
                <w:tab w:val="right" w:pos="5760"/>
              </w:tabs>
              <w:rPr>
                <w:rFonts w:ascii="Calibri" w:hAnsi="Calibri" w:cs="Calibri"/>
                <w:bCs/>
              </w:rPr>
            </w:pPr>
            <w:r w:rsidRPr="00A43B91">
              <w:rPr>
                <w:rFonts w:ascii="Calibri" w:hAnsi="Calibri" w:cs="Calibri"/>
                <w:bCs/>
              </w:rPr>
              <w:t xml:space="preserve">That the program </w:t>
            </w:r>
            <w:proofErr w:type="gramStart"/>
            <w:r w:rsidRPr="00A43B91">
              <w:rPr>
                <w:rFonts w:ascii="Calibri" w:hAnsi="Calibri" w:cs="Calibri"/>
                <w:bCs/>
              </w:rPr>
              <w:t>determine</w:t>
            </w:r>
            <w:proofErr w:type="gramEnd"/>
            <w:r w:rsidRPr="00A43B91">
              <w:rPr>
                <w:rFonts w:ascii="Calibri" w:hAnsi="Calibri" w:cs="Calibri"/>
                <w:bCs/>
              </w:rPr>
              <w:t xml:space="preserve"> an appropriate cap on the number of reading courses a student can take</w:t>
            </w:r>
          </w:p>
          <w:p w14:paraId="13E5E45B" w14:textId="57D9A1C4" w:rsidR="00DF2595" w:rsidRPr="00DF2595" w:rsidRDefault="00DF2595" w:rsidP="00DF2595">
            <w:pPr>
              <w:tabs>
                <w:tab w:val="left" w:pos="1560"/>
                <w:tab w:val="right" w:pos="5760"/>
              </w:tabs>
              <w:rPr>
                <w:rFonts w:ascii="Calibri" w:hAnsi="Calibri" w:cs="Calibri"/>
                <w:bCs/>
              </w:rPr>
            </w:pPr>
          </w:p>
        </w:tc>
        <w:tc>
          <w:tcPr>
            <w:tcW w:w="2793" w:type="dxa"/>
            <w:tcBorders>
              <w:top w:val="single" w:sz="4" w:space="0" w:color="000000"/>
              <w:left w:val="single" w:sz="4" w:space="0" w:color="000000"/>
              <w:bottom w:val="single" w:sz="4" w:space="0" w:color="000000"/>
              <w:right w:val="single" w:sz="4" w:space="0" w:color="000000"/>
            </w:tcBorders>
            <w:shd w:val="clear" w:color="auto" w:fill="FFFFFF"/>
          </w:tcPr>
          <w:p w14:paraId="757624C3" w14:textId="7395BEE8" w:rsidR="00DF2595" w:rsidRPr="0044255C" w:rsidRDefault="00DF2595" w:rsidP="00454254">
            <w:pPr>
              <w:rPr>
                <w:rFonts w:ascii="Calibri" w:hAnsi="Calibri" w:cs="Calibri"/>
                <w:bCs/>
              </w:rPr>
            </w:pPr>
            <w:r w:rsidRPr="0044255C">
              <w:rPr>
                <w:rFonts w:ascii="Calibri" w:hAnsi="Calibri" w:cs="Calibri"/>
                <w:bCs/>
              </w:rPr>
              <w:t>Department to review and decide</w:t>
            </w:r>
            <w:r w:rsidR="00454254" w:rsidRPr="0044255C">
              <w:rPr>
                <w:rFonts w:ascii="Calibri" w:hAnsi="Calibri" w:cs="Calibri"/>
                <w:bCs/>
              </w:rPr>
              <w:t xml:space="preserve"> on an appropriate cap on reading courses.</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506D4566" w14:textId="0BAEC4BC" w:rsidR="00DF2595" w:rsidRPr="0044255C" w:rsidRDefault="00DF2595" w:rsidP="007A69B9">
            <w:pPr>
              <w:rPr>
                <w:rFonts w:ascii="Calibri" w:hAnsi="Calibri" w:cs="Calibri"/>
                <w:bCs/>
              </w:rPr>
            </w:pPr>
            <w:r w:rsidRPr="0044255C">
              <w:rPr>
                <w:rFonts w:ascii="Calibri" w:hAnsi="Calibri" w:cs="Calibri"/>
                <w:bCs/>
              </w:rPr>
              <w:t>May 2022</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51681F2A" w14:textId="07D1D124" w:rsidR="00DF2595" w:rsidRPr="0044255C" w:rsidRDefault="002A2D57" w:rsidP="000A0891">
            <w:pPr>
              <w:rPr>
                <w:rFonts w:ascii="Calibri" w:hAnsi="Calibri" w:cs="Calibri"/>
                <w:bCs/>
              </w:rPr>
            </w:pPr>
            <w:r>
              <w:rPr>
                <w:rFonts w:ascii="Calibri" w:hAnsi="Calibri" w:cs="Calibri"/>
                <w:bCs/>
              </w:rPr>
              <w:t xml:space="preserve">Chair, </w:t>
            </w:r>
            <w:r w:rsidR="00DF2595" w:rsidRPr="0044255C">
              <w:rPr>
                <w:rFonts w:ascii="Calibri" w:hAnsi="Calibri" w:cs="Calibri"/>
                <w:bCs/>
              </w:rPr>
              <w:t>Department of Mathematics</w:t>
            </w:r>
          </w:p>
          <w:p w14:paraId="0B0C3DF0" w14:textId="1A331CA8" w:rsidR="00DF2595" w:rsidRPr="0044255C" w:rsidRDefault="00DF2595" w:rsidP="000A0891">
            <w:pPr>
              <w:rPr>
                <w:rFonts w:ascii="Calibri" w:hAnsi="Calibri" w:cs="Calibri"/>
                <w:bCs/>
              </w:rPr>
            </w:pPr>
          </w:p>
          <w:p w14:paraId="35DF11E7" w14:textId="2C668E8B" w:rsidR="00DF2595" w:rsidRPr="0044255C" w:rsidRDefault="00DF2595" w:rsidP="000A0891">
            <w:pPr>
              <w:rPr>
                <w:rFonts w:ascii="Calibri" w:hAnsi="Calibri" w:cs="Calibri"/>
                <w:bCs/>
              </w:rPr>
            </w:pPr>
          </w:p>
          <w:p w14:paraId="757728C2" w14:textId="77777777" w:rsidR="00DF2595" w:rsidRPr="0044255C" w:rsidRDefault="00DF2595" w:rsidP="000A0891">
            <w:pPr>
              <w:rPr>
                <w:rFonts w:ascii="Calibri" w:hAnsi="Calibri" w:cs="Calibri"/>
                <w:bCs/>
              </w:rPr>
            </w:pPr>
          </w:p>
        </w:tc>
      </w:tr>
      <w:tr w:rsidR="00DF2595" w:rsidRPr="00341F70" w14:paraId="75C8DF7D" w14:textId="77777777" w:rsidTr="00412ADE">
        <w:trPr>
          <w:trHeight w:val="346"/>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B48E012" w14:textId="2E6B9D39" w:rsidR="00DF2595" w:rsidRPr="00D66509" w:rsidRDefault="00DF2595" w:rsidP="00412ADE">
            <w:pPr>
              <w:rPr>
                <w:sz w:val="21"/>
                <w:szCs w:val="21"/>
              </w:rPr>
            </w:pPr>
            <w:r w:rsidRPr="00412ADE">
              <w:rPr>
                <w:b/>
              </w:rPr>
              <w:t>STUDENT SUPPORT</w:t>
            </w:r>
          </w:p>
        </w:tc>
      </w:tr>
      <w:tr w:rsidR="000F6944" w:rsidRPr="00341F70" w14:paraId="35E92CE9" w14:textId="77777777" w:rsidTr="00491821">
        <w:tc>
          <w:tcPr>
            <w:tcW w:w="3438" w:type="dxa"/>
            <w:tcBorders>
              <w:top w:val="single" w:sz="4" w:space="0" w:color="000000"/>
              <w:left w:val="single" w:sz="4" w:space="0" w:color="000000"/>
              <w:bottom w:val="single" w:sz="4" w:space="0" w:color="000000"/>
              <w:right w:val="single" w:sz="4" w:space="0" w:color="000000"/>
            </w:tcBorders>
            <w:shd w:val="clear" w:color="auto" w:fill="FFFFFF"/>
          </w:tcPr>
          <w:p w14:paraId="0F990DA5" w14:textId="77777777" w:rsidR="00310A9B" w:rsidRPr="005D546E" w:rsidRDefault="00310A9B" w:rsidP="00310A9B">
            <w:pPr>
              <w:autoSpaceDE w:val="0"/>
              <w:autoSpaceDN w:val="0"/>
              <w:adjustRightInd w:val="0"/>
              <w:rPr>
                <w:rFonts w:ascii="Calibri" w:hAnsi="Calibri" w:cs="Calibri"/>
                <w:b/>
                <w:bCs/>
              </w:rPr>
            </w:pPr>
            <w:r w:rsidRPr="005D546E">
              <w:rPr>
                <w:rFonts w:ascii="Calibri" w:hAnsi="Calibri" w:cs="Calibri"/>
                <w:b/>
                <w:bCs/>
              </w:rPr>
              <w:t>Recommendation 11</w:t>
            </w:r>
          </w:p>
          <w:p w14:paraId="5B1FEE94" w14:textId="4591FA5B" w:rsidR="000F6944" w:rsidRPr="000A0891" w:rsidRDefault="00310A9B" w:rsidP="000A0891">
            <w:pPr>
              <w:spacing w:after="240"/>
              <w:rPr>
                <w:rFonts w:ascii="Calibri" w:hAnsi="Calibri" w:cs="Calibri"/>
                <w:bCs/>
              </w:rPr>
            </w:pPr>
            <w:r>
              <w:rPr>
                <w:rFonts w:ascii="Calibri" w:hAnsi="Calibri" w:cs="Calibri"/>
                <w:bCs/>
              </w:rPr>
              <w:t xml:space="preserve">That </w:t>
            </w:r>
            <w:r w:rsidRPr="005D546E">
              <w:rPr>
                <w:rFonts w:ascii="Calibri" w:hAnsi="Calibri" w:cs="Calibri"/>
                <w:bCs/>
              </w:rPr>
              <w:t xml:space="preserve">a Lab Demonstrator </w:t>
            </w:r>
            <w:r>
              <w:rPr>
                <w:rFonts w:ascii="Calibri" w:hAnsi="Calibri" w:cs="Calibri"/>
                <w:bCs/>
              </w:rPr>
              <w:t xml:space="preserve">be hired </w:t>
            </w:r>
            <w:r w:rsidRPr="005D546E">
              <w:rPr>
                <w:rFonts w:ascii="Calibri" w:hAnsi="Calibri" w:cs="Calibri"/>
                <w:bCs/>
              </w:rPr>
              <w:t>on a full-time, permanent basis</w:t>
            </w:r>
          </w:p>
        </w:tc>
        <w:tc>
          <w:tcPr>
            <w:tcW w:w="2793" w:type="dxa"/>
            <w:tcBorders>
              <w:top w:val="single" w:sz="4" w:space="0" w:color="000000"/>
              <w:left w:val="single" w:sz="4" w:space="0" w:color="000000"/>
              <w:bottom w:val="single" w:sz="4" w:space="0" w:color="000000"/>
              <w:right w:val="single" w:sz="4" w:space="0" w:color="000000"/>
            </w:tcBorders>
            <w:shd w:val="clear" w:color="auto" w:fill="FFFFFF"/>
          </w:tcPr>
          <w:p w14:paraId="5EA34775" w14:textId="444621B2" w:rsidR="00055CFD" w:rsidRPr="0044255C" w:rsidRDefault="000A0891" w:rsidP="0044255C">
            <w:pPr>
              <w:rPr>
                <w:rFonts w:ascii="Calibri" w:hAnsi="Calibri" w:cs="Calibri"/>
                <w:bCs/>
              </w:rPr>
            </w:pPr>
            <w:r w:rsidRPr="0044255C">
              <w:rPr>
                <w:rFonts w:ascii="Calibri" w:hAnsi="Calibri" w:cs="Calibri"/>
                <w:bCs/>
              </w:rPr>
              <w:t>Department to explore possibilities of hiring additional support staff in conjunction with multi-year planning</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38F9343D" w14:textId="062D8CAA" w:rsidR="000F6944" w:rsidRPr="0044255C" w:rsidRDefault="000A0891" w:rsidP="0044255C">
            <w:pPr>
              <w:rPr>
                <w:rFonts w:ascii="Calibri" w:hAnsi="Calibri" w:cs="Calibri"/>
                <w:bCs/>
              </w:rPr>
            </w:pPr>
            <w:r w:rsidRPr="0044255C">
              <w:rPr>
                <w:rFonts w:ascii="Calibri" w:hAnsi="Calibri" w:cs="Calibri"/>
                <w:bCs/>
              </w:rPr>
              <w:t>May 2022</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4B55CEBE" w14:textId="0629C132" w:rsidR="000F6944" w:rsidRPr="0044255C" w:rsidRDefault="000A0891" w:rsidP="0044255C">
            <w:pPr>
              <w:rPr>
                <w:rFonts w:ascii="Calibri" w:hAnsi="Calibri" w:cs="Calibri"/>
                <w:bCs/>
              </w:rPr>
            </w:pPr>
            <w:r w:rsidRPr="0044255C">
              <w:rPr>
                <w:rFonts w:ascii="Calibri" w:hAnsi="Calibri" w:cs="Calibri"/>
                <w:bCs/>
              </w:rPr>
              <w:t>Department Chair</w:t>
            </w:r>
            <w:r w:rsidR="002A2D57">
              <w:rPr>
                <w:rFonts w:ascii="Calibri" w:hAnsi="Calibri" w:cs="Calibri"/>
                <w:bCs/>
              </w:rPr>
              <w:t xml:space="preserve"> in consultation with</w:t>
            </w:r>
            <w:r w:rsidRPr="0044255C">
              <w:rPr>
                <w:rFonts w:ascii="Calibri" w:hAnsi="Calibri" w:cs="Calibri"/>
                <w:bCs/>
              </w:rPr>
              <w:t xml:space="preserve"> Dean of Science</w:t>
            </w:r>
          </w:p>
        </w:tc>
      </w:tr>
      <w:tr w:rsidR="000A0891" w:rsidRPr="00341F70" w14:paraId="402C20A9" w14:textId="77777777" w:rsidTr="00491821">
        <w:tc>
          <w:tcPr>
            <w:tcW w:w="3438" w:type="dxa"/>
            <w:tcBorders>
              <w:top w:val="single" w:sz="4" w:space="0" w:color="000000"/>
              <w:left w:val="single" w:sz="4" w:space="0" w:color="000000"/>
              <w:bottom w:val="single" w:sz="4" w:space="0" w:color="000000"/>
              <w:right w:val="single" w:sz="4" w:space="0" w:color="000000"/>
            </w:tcBorders>
            <w:shd w:val="clear" w:color="auto" w:fill="FFFFFF"/>
          </w:tcPr>
          <w:p w14:paraId="03BB4C4B" w14:textId="77777777" w:rsidR="000A0891" w:rsidRPr="005D546E" w:rsidRDefault="000A0891" w:rsidP="000A0891">
            <w:pPr>
              <w:rPr>
                <w:rFonts w:ascii="Calibri" w:hAnsi="Calibri" w:cs="Calibri"/>
                <w:b/>
                <w:bCs/>
              </w:rPr>
            </w:pPr>
            <w:r w:rsidRPr="005D546E">
              <w:rPr>
                <w:rFonts w:ascii="Calibri" w:hAnsi="Calibri" w:cs="Calibri"/>
                <w:b/>
                <w:bCs/>
              </w:rPr>
              <w:t>Recommendation 12</w:t>
            </w:r>
          </w:p>
          <w:p w14:paraId="087844EC" w14:textId="4CBAC2E1" w:rsidR="000A0891" w:rsidRPr="00A43B91" w:rsidRDefault="00A43B91" w:rsidP="00A43B91">
            <w:pPr>
              <w:rPr>
                <w:rFonts w:ascii="Calibri" w:hAnsi="Calibri" w:cs="Calibri"/>
                <w:bCs/>
              </w:rPr>
            </w:pPr>
            <w:r w:rsidRPr="00A43B91">
              <w:rPr>
                <w:rFonts w:ascii="Calibri" w:hAnsi="Calibri" w:cs="Calibri"/>
                <w:bCs/>
              </w:rPr>
              <w:t>That longer-term (2 semester) full-time CUPE positions be created to run tutorials and labs</w:t>
            </w:r>
          </w:p>
          <w:p w14:paraId="2DC013A4" w14:textId="6154ACDB" w:rsidR="00A43B91" w:rsidRPr="00A43B91" w:rsidRDefault="00A43B91" w:rsidP="00A43B91">
            <w:pPr>
              <w:rPr>
                <w:rFonts w:ascii="Calibri" w:hAnsi="Calibri" w:cs="Calibri"/>
                <w:bCs/>
                <w:color w:val="1F3864" w:themeColor="accent5" w:themeShade="80"/>
              </w:rPr>
            </w:pPr>
          </w:p>
        </w:tc>
        <w:tc>
          <w:tcPr>
            <w:tcW w:w="27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BE56F7" w14:textId="1BB307FC" w:rsidR="000A0891" w:rsidRDefault="00F465BF" w:rsidP="00412ADE">
            <w:pPr>
              <w:contextualSpacing/>
              <w:rPr>
                <w:sz w:val="21"/>
                <w:szCs w:val="21"/>
              </w:rPr>
            </w:pPr>
            <w:r>
              <w:t>Enrolments for winter semesters are</w:t>
            </w:r>
            <w:r w:rsidR="002A2D57">
              <w:t xml:space="preserve"> not</w:t>
            </w:r>
            <w:r>
              <w:t xml:space="preserve"> always available in </w:t>
            </w:r>
            <w:r w:rsidR="00412ADE">
              <w:t>A</w:t>
            </w:r>
            <w:r>
              <w:t xml:space="preserve">ugust during the initial hiring of CUPE. </w:t>
            </w:r>
          </w:p>
        </w:tc>
        <w:tc>
          <w:tcPr>
            <w:tcW w:w="1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1B1A25" w14:textId="77777777" w:rsidR="000A0891" w:rsidRPr="000A0891" w:rsidRDefault="000A0891" w:rsidP="007A69B9">
            <w:pPr>
              <w:rPr>
                <w:sz w:val="21"/>
                <w:szCs w:val="21"/>
              </w:rPr>
            </w:pPr>
          </w:p>
        </w:tc>
        <w:tc>
          <w:tcPr>
            <w:tcW w:w="1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C6E42B" w14:textId="77777777" w:rsidR="000A0891" w:rsidRPr="000A0891" w:rsidRDefault="000A0891" w:rsidP="000A0891">
            <w:pPr>
              <w:rPr>
                <w:sz w:val="21"/>
                <w:szCs w:val="21"/>
              </w:rPr>
            </w:pPr>
          </w:p>
        </w:tc>
      </w:tr>
      <w:tr w:rsidR="000A0891" w:rsidRPr="00341F70" w14:paraId="6F20413A" w14:textId="77777777" w:rsidTr="00491821">
        <w:tc>
          <w:tcPr>
            <w:tcW w:w="3438" w:type="dxa"/>
            <w:tcBorders>
              <w:top w:val="single" w:sz="4" w:space="0" w:color="000000"/>
              <w:left w:val="single" w:sz="4" w:space="0" w:color="000000"/>
              <w:bottom w:val="single" w:sz="4" w:space="0" w:color="000000"/>
              <w:right w:val="single" w:sz="4" w:space="0" w:color="000000"/>
            </w:tcBorders>
            <w:shd w:val="clear" w:color="auto" w:fill="FFFFFF"/>
          </w:tcPr>
          <w:p w14:paraId="213D7F28" w14:textId="77777777" w:rsidR="000A0891" w:rsidRPr="005D546E" w:rsidRDefault="000A0891" w:rsidP="000A0891">
            <w:pPr>
              <w:rPr>
                <w:rFonts w:ascii="Calibri" w:hAnsi="Calibri" w:cs="Calibri"/>
                <w:b/>
                <w:bCs/>
              </w:rPr>
            </w:pPr>
            <w:r w:rsidRPr="005D546E">
              <w:rPr>
                <w:rFonts w:ascii="Calibri" w:hAnsi="Calibri" w:cs="Calibri"/>
                <w:b/>
                <w:bCs/>
              </w:rPr>
              <w:t>Recommendation 13</w:t>
            </w:r>
          </w:p>
          <w:p w14:paraId="153D5581" w14:textId="2F84E6FE" w:rsidR="000A0891" w:rsidRPr="000A0891" w:rsidRDefault="000A0891" w:rsidP="000A0891">
            <w:pPr>
              <w:spacing w:after="240"/>
              <w:rPr>
                <w:rFonts w:ascii="Calibri" w:hAnsi="Calibri" w:cs="Calibri"/>
                <w:bCs/>
              </w:rPr>
            </w:pPr>
            <w:r>
              <w:rPr>
                <w:rFonts w:ascii="Calibri" w:hAnsi="Calibri" w:cs="Calibri"/>
                <w:bCs/>
              </w:rPr>
              <w:t>That</w:t>
            </w:r>
            <w:r w:rsidRPr="005D546E">
              <w:rPr>
                <w:rFonts w:ascii="Calibri" w:hAnsi="Calibri" w:cs="Calibri"/>
                <w:bCs/>
              </w:rPr>
              <w:t xml:space="preserve"> non-mathematics majors </w:t>
            </w:r>
            <w:r>
              <w:rPr>
                <w:rFonts w:ascii="Calibri" w:hAnsi="Calibri" w:cs="Calibri"/>
                <w:bCs/>
              </w:rPr>
              <w:t xml:space="preserve">be hired for marking </w:t>
            </w:r>
            <w:r w:rsidRPr="005D546E">
              <w:rPr>
                <w:rFonts w:ascii="Calibri" w:hAnsi="Calibri" w:cs="Calibri"/>
                <w:bCs/>
              </w:rPr>
              <w:t xml:space="preserve">large first year courses. </w:t>
            </w:r>
          </w:p>
        </w:tc>
        <w:tc>
          <w:tcPr>
            <w:tcW w:w="2793" w:type="dxa"/>
            <w:tcBorders>
              <w:top w:val="single" w:sz="4" w:space="0" w:color="000000"/>
              <w:left w:val="single" w:sz="4" w:space="0" w:color="000000"/>
              <w:bottom w:val="single" w:sz="4" w:space="0" w:color="000000"/>
              <w:right w:val="single" w:sz="4" w:space="0" w:color="000000"/>
            </w:tcBorders>
            <w:shd w:val="clear" w:color="auto" w:fill="FFFFFF"/>
          </w:tcPr>
          <w:p w14:paraId="6D05E909" w14:textId="429D0345" w:rsidR="000A0891" w:rsidRPr="0044255C" w:rsidRDefault="000A0891" w:rsidP="007A69B9">
            <w:pPr>
              <w:rPr>
                <w:rFonts w:ascii="Calibri" w:hAnsi="Calibri" w:cs="Calibri"/>
                <w:bCs/>
              </w:rPr>
            </w:pPr>
            <w:r w:rsidRPr="0044255C">
              <w:rPr>
                <w:rFonts w:ascii="Calibri" w:hAnsi="Calibri" w:cs="Calibri"/>
                <w:bCs/>
              </w:rPr>
              <w:t>Department to consider</w:t>
            </w:r>
            <w:r w:rsidR="00454254" w:rsidRPr="0044255C">
              <w:rPr>
                <w:rFonts w:ascii="Calibri" w:hAnsi="Calibri" w:cs="Calibri"/>
                <w:bCs/>
              </w:rPr>
              <w:t xml:space="preserve"> and determine if this is possible.</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16CA00CC" w14:textId="660E80F6" w:rsidR="000A0891" w:rsidRPr="0044255C" w:rsidRDefault="000A0891" w:rsidP="007A69B9">
            <w:pPr>
              <w:rPr>
                <w:rFonts w:ascii="Calibri" w:hAnsi="Calibri" w:cs="Calibri"/>
                <w:bCs/>
              </w:rPr>
            </w:pPr>
            <w:r w:rsidRPr="0044255C">
              <w:rPr>
                <w:rFonts w:ascii="Calibri" w:hAnsi="Calibri" w:cs="Calibri"/>
                <w:bCs/>
              </w:rPr>
              <w:t>May 2022</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3CE5F83B" w14:textId="319F73B3" w:rsidR="000A0891" w:rsidRPr="0044255C" w:rsidRDefault="002A2D57" w:rsidP="000A0891">
            <w:pPr>
              <w:rPr>
                <w:rFonts w:ascii="Calibri" w:hAnsi="Calibri" w:cs="Calibri"/>
                <w:bCs/>
              </w:rPr>
            </w:pPr>
            <w:r>
              <w:rPr>
                <w:rFonts w:ascii="Calibri" w:hAnsi="Calibri" w:cs="Calibri"/>
                <w:bCs/>
              </w:rPr>
              <w:t xml:space="preserve">Chair, </w:t>
            </w:r>
            <w:r w:rsidR="000A0891" w:rsidRPr="0044255C">
              <w:rPr>
                <w:rFonts w:ascii="Calibri" w:hAnsi="Calibri" w:cs="Calibri"/>
                <w:bCs/>
              </w:rPr>
              <w:t>Department of Mathematics</w:t>
            </w:r>
          </w:p>
          <w:p w14:paraId="5E8D55C5" w14:textId="77777777" w:rsidR="000A0891" w:rsidRPr="0044255C" w:rsidRDefault="000A0891" w:rsidP="000A0891">
            <w:pPr>
              <w:rPr>
                <w:rFonts w:ascii="Calibri" w:hAnsi="Calibri" w:cs="Calibri"/>
                <w:bCs/>
              </w:rPr>
            </w:pPr>
          </w:p>
        </w:tc>
      </w:tr>
      <w:tr w:rsidR="000A0891" w:rsidRPr="00341F70" w14:paraId="5B74267B" w14:textId="77777777" w:rsidTr="00491821">
        <w:trPr>
          <w:trHeight w:val="2267"/>
        </w:trPr>
        <w:tc>
          <w:tcPr>
            <w:tcW w:w="3438" w:type="dxa"/>
            <w:tcBorders>
              <w:top w:val="single" w:sz="4" w:space="0" w:color="000000"/>
              <w:left w:val="single" w:sz="4" w:space="0" w:color="000000"/>
              <w:bottom w:val="single" w:sz="4" w:space="0" w:color="000000"/>
              <w:right w:val="single" w:sz="4" w:space="0" w:color="000000"/>
            </w:tcBorders>
            <w:shd w:val="clear" w:color="auto" w:fill="FFFFFF"/>
          </w:tcPr>
          <w:p w14:paraId="4FDF7A77" w14:textId="77777777" w:rsidR="000A0891" w:rsidRPr="005D546E" w:rsidRDefault="000A0891" w:rsidP="000A0891">
            <w:pPr>
              <w:rPr>
                <w:rFonts w:ascii="Calibri" w:hAnsi="Calibri" w:cs="Calibri"/>
                <w:b/>
                <w:bCs/>
              </w:rPr>
            </w:pPr>
            <w:r w:rsidRPr="005D546E">
              <w:rPr>
                <w:rFonts w:ascii="Calibri" w:hAnsi="Calibri" w:cs="Calibri"/>
                <w:b/>
                <w:bCs/>
              </w:rPr>
              <w:t>Recommendation 14</w:t>
            </w:r>
          </w:p>
          <w:p w14:paraId="34ED6C07" w14:textId="4B6A1526" w:rsidR="000A0891" w:rsidRPr="005D546E" w:rsidRDefault="000A0891" w:rsidP="000A0891">
            <w:pPr>
              <w:spacing w:after="240"/>
              <w:rPr>
                <w:rFonts w:ascii="Calibri" w:hAnsi="Calibri" w:cs="Calibri"/>
                <w:b/>
                <w:bCs/>
              </w:rPr>
            </w:pPr>
            <w:r>
              <w:rPr>
                <w:rFonts w:ascii="Calibri" w:hAnsi="Calibri" w:cs="Calibri"/>
                <w:bCs/>
              </w:rPr>
              <w:t xml:space="preserve">That the program work </w:t>
            </w:r>
            <w:r w:rsidRPr="005D546E">
              <w:rPr>
                <w:rFonts w:ascii="Calibri" w:hAnsi="Calibri" w:cs="Calibri"/>
                <w:bCs/>
              </w:rPr>
              <w:t xml:space="preserve">with Student Support Services to develop a Mathematics and Statistics Learning Centre for first year and second year large courses, </w:t>
            </w:r>
            <w:proofErr w:type="gramStart"/>
            <w:r w:rsidRPr="005D546E">
              <w:rPr>
                <w:rFonts w:ascii="Calibri" w:hAnsi="Calibri" w:cs="Calibri"/>
                <w:bCs/>
              </w:rPr>
              <w:t>in particular for</w:t>
            </w:r>
            <w:proofErr w:type="gramEnd"/>
            <w:r w:rsidRPr="005D546E">
              <w:rPr>
                <w:rFonts w:ascii="Calibri" w:hAnsi="Calibri" w:cs="Calibri"/>
                <w:bCs/>
              </w:rPr>
              <w:t xml:space="preserve"> service courses.</w:t>
            </w:r>
          </w:p>
        </w:tc>
        <w:tc>
          <w:tcPr>
            <w:tcW w:w="2793" w:type="dxa"/>
            <w:tcBorders>
              <w:top w:val="single" w:sz="4" w:space="0" w:color="000000"/>
              <w:left w:val="single" w:sz="4" w:space="0" w:color="000000"/>
              <w:bottom w:val="single" w:sz="4" w:space="0" w:color="000000"/>
              <w:right w:val="single" w:sz="4" w:space="0" w:color="000000"/>
            </w:tcBorders>
            <w:shd w:val="clear" w:color="auto" w:fill="FFFFFF"/>
          </w:tcPr>
          <w:p w14:paraId="13561C17" w14:textId="6381B576" w:rsidR="000A0891" w:rsidRPr="0044255C" w:rsidRDefault="000A0891" w:rsidP="007A69B9">
            <w:pPr>
              <w:rPr>
                <w:rFonts w:ascii="Calibri" w:hAnsi="Calibri" w:cs="Calibri"/>
                <w:bCs/>
              </w:rPr>
            </w:pPr>
            <w:r w:rsidRPr="0044255C">
              <w:rPr>
                <w:rFonts w:ascii="Calibri" w:hAnsi="Calibri" w:cs="Calibri"/>
                <w:bCs/>
              </w:rPr>
              <w:t xml:space="preserve">Review current support services with Academic Skills </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69806622" w14:textId="64158E07" w:rsidR="000A0891" w:rsidRPr="0044255C" w:rsidRDefault="000A0891" w:rsidP="007A69B9">
            <w:pPr>
              <w:rPr>
                <w:rFonts w:ascii="Calibri" w:hAnsi="Calibri" w:cs="Calibri"/>
                <w:bCs/>
              </w:rPr>
            </w:pPr>
            <w:r w:rsidRPr="0044255C">
              <w:rPr>
                <w:rFonts w:ascii="Calibri" w:hAnsi="Calibri" w:cs="Calibri"/>
                <w:bCs/>
              </w:rPr>
              <w:t>December 2022</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2CD101B4" w14:textId="48AC4FA0" w:rsidR="000A0891" w:rsidRPr="0044255C" w:rsidRDefault="002A2D57" w:rsidP="000A0891">
            <w:pPr>
              <w:rPr>
                <w:rFonts w:ascii="Calibri" w:hAnsi="Calibri" w:cs="Calibri"/>
                <w:bCs/>
              </w:rPr>
            </w:pPr>
            <w:r>
              <w:rPr>
                <w:rFonts w:ascii="Calibri" w:hAnsi="Calibri" w:cs="Calibri"/>
                <w:bCs/>
              </w:rPr>
              <w:t xml:space="preserve">Chair, </w:t>
            </w:r>
            <w:r w:rsidR="000A0891" w:rsidRPr="0044255C">
              <w:rPr>
                <w:rFonts w:ascii="Calibri" w:hAnsi="Calibri" w:cs="Calibri"/>
                <w:bCs/>
              </w:rPr>
              <w:t>Department of Mathematics</w:t>
            </w:r>
          </w:p>
          <w:p w14:paraId="7DDB2700" w14:textId="77777777" w:rsidR="000A0891" w:rsidRPr="0044255C" w:rsidRDefault="000A0891" w:rsidP="000A0891">
            <w:pPr>
              <w:rPr>
                <w:rFonts w:ascii="Calibri" w:hAnsi="Calibri" w:cs="Calibri"/>
                <w:bCs/>
              </w:rPr>
            </w:pPr>
          </w:p>
        </w:tc>
      </w:tr>
      <w:bookmarkEnd w:id="0"/>
    </w:tbl>
    <w:p w14:paraId="47A0E6CD" w14:textId="58387D12" w:rsidR="00166165" w:rsidRPr="00514661" w:rsidRDefault="00166165" w:rsidP="006F4039">
      <w:pPr>
        <w:tabs>
          <w:tab w:val="left" w:pos="567"/>
        </w:tabs>
        <w:rPr>
          <w:rFonts w:ascii="Calibri" w:hAnsi="Calibri" w:cs="Calibri"/>
          <w:bCs/>
          <w:sz w:val="24"/>
          <w:szCs w:val="24"/>
        </w:rPr>
      </w:pPr>
    </w:p>
    <w:sectPr w:rsidR="00166165" w:rsidRPr="00514661" w:rsidSect="002D1DFE">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E923B" w14:textId="77777777" w:rsidR="00CD070A" w:rsidRDefault="00CD070A" w:rsidP="001D525A">
      <w:r>
        <w:separator/>
      </w:r>
    </w:p>
  </w:endnote>
  <w:endnote w:type="continuationSeparator" w:id="0">
    <w:p w14:paraId="66DC6470" w14:textId="77777777" w:rsidR="00CD070A" w:rsidRDefault="00CD070A" w:rsidP="001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utigerLTStd-Light">
    <w:altName w:val="Calibri"/>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rPr>
      <w:id w:val="-1209414452"/>
      <w:docPartObj>
        <w:docPartGallery w:val="Page Numbers (Bottom of Page)"/>
        <w:docPartUnique/>
      </w:docPartObj>
    </w:sdtPr>
    <w:sdtEndPr/>
    <w:sdtContent>
      <w:sdt>
        <w:sdtPr>
          <w:rPr>
            <w:i/>
          </w:rPr>
          <w:id w:val="-1769616900"/>
          <w:docPartObj>
            <w:docPartGallery w:val="Page Numbers (Top of Page)"/>
            <w:docPartUnique/>
          </w:docPartObj>
        </w:sdtPr>
        <w:sdtEndPr/>
        <w:sdtContent>
          <w:p w14:paraId="5562D1FC" w14:textId="1EFD30F1" w:rsidR="00AA3B5B" w:rsidRPr="00F5756D" w:rsidRDefault="00AA3B5B">
            <w:pPr>
              <w:pStyle w:val="Footer"/>
              <w:jc w:val="right"/>
              <w:rPr>
                <w:i/>
              </w:rPr>
            </w:pPr>
            <w:r w:rsidRPr="00F5756D">
              <w:rPr>
                <w:i/>
              </w:rPr>
              <w:t xml:space="preserve">Page </w:t>
            </w:r>
            <w:r w:rsidRPr="00F5756D">
              <w:rPr>
                <w:b/>
                <w:bCs/>
                <w:i/>
              </w:rPr>
              <w:fldChar w:fldCharType="begin"/>
            </w:r>
            <w:r w:rsidRPr="00F5756D">
              <w:rPr>
                <w:b/>
                <w:bCs/>
                <w:i/>
              </w:rPr>
              <w:instrText xml:space="preserve"> PAGE </w:instrText>
            </w:r>
            <w:r w:rsidRPr="00F5756D">
              <w:rPr>
                <w:b/>
                <w:bCs/>
                <w:i/>
              </w:rPr>
              <w:fldChar w:fldCharType="separate"/>
            </w:r>
            <w:r w:rsidR="006004AE">
              <w:rPr>
                <w:b/>
                <w:bCs/>
                <w:i/>
                <w:noProof/>
              </w:rPr>
              <w:t>8</w:t>
            </w:r>
            <w:r w:rsidRPr="00F5756D">
              <w:rPr>
                <w:b/>
                <w:bCs/>
                <w:i/>
              </w:rPr>
              <w:fldChar w:fldCharType="end"/>
            </w:r>
            <w:r w:rsidRPr="00F5756D">
              <w:rPr>
                <w:i/>
              </w:rPr>
              <w:t xml:space="preserve"> of </w:t>
            </w:r>
            <w:r w:rsidRPr="00F5756D">
              <w:rPr>
                <w:b/>
                <w:bCs/>
                <w:i/>
              </w:rPr>
              <w:fldChar w:fldCharType="begin"/>
            </w:r>
            <w:r w:rsidRPr="00F5756D">
              <w:rPr>
                <w:b/>
                <w:bCs/>
                <w:i/>
              </w:rPr>
              <w:instrText xml:space="preserve"> NUMPAGES  </w:instrText>
            </w:r>
            <w:r w:rsidRPr="00F5756D">
              <w:rPr>
                <w:b/>
                <w:bCs/>
                <w:i/>
              </w:rPr>
              <w:fldChar w:fldCharType="separate"/>
            </w:r>
            <w:r w:rsidR="006004AE">
              <w:rPr>
                <w:b/>
                <w:bCs/>
                <w:i/>
                <w:noProof/>
              </w:rPr>
              <w:t>9</w:t>
            </w:r>
            <w:r w:rsidRPr="00F5756D">
              <w:rPr>
                <w:b/>
                <w:bCs/>
                <w:i/>
              </w:rPr>
              <w:fldChar w:fldCharType="end"/>
            </w:r>
          </w:p>
        </w:sdtContent>
      </w:sdt>
    </w:sdtContent>
  </w:sdt>
  <w:p w14:paraId="4B1E9C38" w14:textId="77777777" w:rsidR="00AA3B5B" w:rsidRDefault="00AA3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1D699" w14:textId="77777777" w:rsidR="00CD070A" w:rsidRDefault="00CD070A" w:rsidP="001D525A">
      <w:r>
        <w:separator/>
      </w:r>
    </w:p>
  </w:footnote>
  <w:footnote w:type="continuationSeparator" w:id="0">
    <w:p w14:paraId="22C2FEF8" w14:textId="77777777" w:rsidR="00CD070A" w:rsidRDefault="00CD070A" w:rsidP="001D5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60D9" w14:textId="05B1CE41" w:rsidR="00843AC8" w:rsidRDefault="00843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D93B91"/>
    <w:multiLevelType w:val="hybridMultilevel"/>
    <w:tmpl w:val="D63776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Num4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44"/>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3" w15:restartNumberingAfterBreak="0">
    <w:nsid w:val="0F9C73C9"/>
    <w:multiLevelType w:val="multilevel"/>
    <w:tmpl w:val="6470B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662DC8"/>
    <w:multiLevelType w:val="hybridMultilevel"/>
    <w:tmpl w:val="1AD0E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2613E"/>
    <w:multiLevelType w:val="hybridMultilevel"/>
    <w:tmpl w:val="C368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A0E5A"/>
    <w:multiLevelType w:val="hybridMultilevel"/>
    <w:tmpl w:val="20ACC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250717"/>
    <w:multiLevelType w:val="hybridMultilevel"/>
    <w:tmpl w:val="75F4A6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7F2B7C"/>
    <w:multiLevelType w:val="hybridMultilevel"/>
    <w:tmpl w:val="FB2C8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842361"/>
    <w:multiLevelType w:val="hybridMultilevel"/>
    <w:tmpl w:val="453C6EE8"/>
    <w:lvl w:ilvl="0" w:tplc="1A4654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D73AEA"/>
    <w:multiLevelType w:val="hybridMultilevel"/>
    <w:tmpl w:val="EC18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8D3828"/>
    <w:multiLevelType w:val="hybridMultilevel"/>
    <w:tmpl w:val="3B56A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9F2C95"/>
    <w:multiLevelType w:val="hybridMultilevel"/>
    <w:tmpl w:val="02AAA44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9"/>
  </w:num>
  <w:num w:numId="4">
    <w:abstractNumId w:val="2"/>
  </w:num>
  <w:num w:numId="5">
    <w:abstractNumId w:val="6"/>
  </w:num>
  <w:num w:numId="6">
    <w:abstractNumId w:val="5"/>
  </w:num>
  <w:num w:numId="7">
    <w:abstractNumId w:val="10"/>
  </w:num>
  <w:num w:numId="8">
    <w:abstractNumId w:val="0"/>
  </w:num>
  <w:num w:numId="9">
    <w:abstractNumId w:val="7"/>
  </w:num>
  <w:num w:numId="10">
    <w:abstractNumId w:val="12"/>
  </w:num>
  <w:num w:numId="11">
    <w:abstractNumId w:val="3"/>
  </w:num>
  <w:num w:numId="12">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n-CA" w:vendorID="64" w:dllVersion="4096" w:nlCheck="1" w:checkStyle="0"/>
  <w:activeWritingStyle w:appName="MSWord" w:lang="en-GB" w:vendorID="64" w:dllVersion="6" w:nlCheck="1" w:checkStyle="1"/>
  <w:activeWritingStyle w:appName="MSWord" w:lang="fr-CA" w:vendorID="64" w:dllVersion="6" w:nlCheck="1" w:checkStyle="0"/>
  <w:activeWritingStyle w:appName="MSWord" w:lang="fr-CA"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I2MzYzMLUEMs2NzZV0lIJTi4sz8/NACoxqAWkvXV0sAAAA"/>
  </w:docVars>
  <w:rsids>
    <w:rsidRoot w:val="00D25575"/>
    <w:rsid w:val="000028C5"/>
    <w:rsid w:val="00005087"/>
    <w:rsid w:val="00006817"/>
    <w:rsid w:val="00007BB3"/>
    <w:rsid w:val="000102AC"/>
    <w:rsid w:val="00017A82"/>
    <w:rsid w:val="00020A4D"/>
    <w:rsid w:val="00025298"/>
    <w:rsid w:val="00030166"/>
    <w:rsid w:val="000312D2"/>
    <w:rsid w:val="00034775"/>
    <w:rsid w:val="0004247E"/>
    <w:rsid w:val="00050EB4"/>
    <w:rsid w:val="0005323D"/>
    <w:rsid w:val="00055CFD"/>
    <w:rsid w:val="0005786B"/>
    <w:rsid w:val="000612BA"/>
    <w:rsid w:val="000613FB"/>
    <w:rsid w:val="000619BE"/>
    <w:rsid w:val="00062715"/>
    <w:rsid w:val="00064362"/>
    <w:rsid w:val="000647C5"/>
    <w:rsid w:val="000657B6"/>
    <w:rsid w:val="000739C3"/>
    <w:rsid w:val="00074860"/>
    <w:rsid w:val="000748FD"/>
    <w:rsid w:val="00077039"/>
    <w:rsid w:val="00080386"/>
    <w:rsid w:val="0008126F"/>
    <w:rsid w:val="000830F0"/>
    <w:rsid w:val="0009164D"/>
    <w:rsid w:val="000945B2"/>
    <w:rsid w:val="000955C0"/>
    <w:rsid w:val="000A03D7"/>
    <w:rsid w:val="000A0891"/>
    <w:rsid w:val="000A1441"/>
    <w:rsid w:val="000A4B69"/>
    <w:rsid w:val="000A7970"/>
    <w:rsid w:val="000B12A2"/>
    <w:rsid w:val="000B258D"/>
    <w:rsid w:val="000C02A9"/>
    <w:rsid w:val="000C766D"/>
    <w:rsid w:val="000D3AF1"/>
    <w:rsid w:val="000D4E57"/>
    <w:rsid w:val="000E0421"/>
    <w:rsid w:val="000E1575"/>
    <w:rsid w:val="000E2B00"/>
    <w:rsid w:val="000E5AEF"/>
    <w:rsid w:val="000F0785"/>
    <w:rsid w:val="000F34F8"/>
    <w:rsid w:val="000F6944"/>
    <w:rsid w:val="001069E0"/>
    <w:rsid w:val="00110F82"/>
    <w:rsid w:val="00111C09"/>
    <w:rsid w:val="001151EA"/>
    <w:rsid w:val="00117309"/>
    <w:rsid w:val="0012594B"/>
    <w:rsid w:val="00131DE4"/>
    <w:rsid w:val="00141380"/>
    <w:rsid w:val="001439D4"/>
    <w:rsid w:val="00154193"/>
    <w:rsid w:val="0015503A"/>
    <w:rsid w:val="0015716B"/>
    <w:rsid w:val="00162E7B"/>
    <w:rsid w:val="0016513D"/>
    <w:rsid w:val="00166165"/>
    <w:rsid w:val="00167154"/>
    <w:rsid w:val="001708FD"/>
    <w:rsid w:val="001807F7"/>
    <w:rsid w:val="001841B7"/>
    <w:rsid w:val="00184FB6"/>
    <w:rsid w:val="00185118"/>
    <w:rsid w:val="0019665F"/>
    <w:rsid w:val="001A0265"/>
    <w:rsid w:val="001A03C1"/>
    <w:rsid w:val="001A35C6"/>
    <w:rsid w:val="001A370B"/>
    <w:rsid w:val="001B103A"/>
    <w:rsid w:val="001B369B"/>
    <w:rsid w:val="001C2990"/>
    <w:rsid w:val="001C6A49"/>
    <w:rsid w:val="001D0603"/>
    <w:rsid w:val="001D3ABA"/>
    <w:rsid w:val="001D42A0"/>
    <w:rsid w:val="001D525A"/>
    <w:rsid w:val="001D6B20"/>
    <w:rsid w:val="001E2C2F"/>
    <w:rsid w:val="001E325B"/>
    <w:rsid w:val="001E488A"/>
    <w:rsid w:val="001E6333"/>
    <w:rsid w:val="001E73FD"/>
    <w:rsid w:val="001E740F"/>
    <w:rsid w:val="001F29B2"/>
    <w:rsid w:val="002021F8"/>
    <w:rsid w:val="00204272"/>
    <w:rsid w:val="00204392"/>
    <w:rsid w:val="00204461"/>
    <w:rsid w:val="00205B7E"/>
    <w:rsid w:val="00206FE2"/>
    <w:rsid w:val="00213490"/>
    <w:rsid w:val="0021368E"/>
    <w:rsid w:val="00222808"/>
    <w:rsid w:val="0023196C"/>
    <w:rsid w:val="00241CE8"/>
    <w:rsid w:val="00242A7E"/>
    <w:rsid w:val="00243224"/>
    <w:rsid w:val="00252F6E"/>
    <w:rsid w:val="002564CC"/>
    <w:rsid w:val="002661B4"/>
    <w:rsid w:val="00270BA9"/>
    <w:rsid w:val="0027188F"/>
    <w:rsid w:val="00272CBD"/>
    <w:rsid w:val="002731C5"/>
    <w:rsid w:val="00274D04"/>
    <w:rsid w:val="00275CB5"/>
    <w:rsid w:val="0028074B"/>
    <w:rsid w:val="002876A8"/>
    <w:rsid w:val="002927B8"/>
    <w:rsid w:val="002933FB"/>
    <w:rsid w:val="0029363F"/>
    <w:rsid w:val="00293BB5"/>
    <w:rsid w:val="002A1C5D"/>
    <w:rsid w:val="002A2D57"/>
    <w:rsid w:val="002A5F8C"/>
    <w:rsid w:val="002A667F"/>
    <w:rsid w:val="002A6948"/>
    <w:rsid w:val="002C2D45"/>
    <w:rsid w:val="002C4FF0"/>
    <w:rsid w:val="002D07C9"/>
    <w:rsid w:val="002D1DFE"/>
    <w:rsid w:val="002D5850"/>
    <w:rsid w:val="002E0D1E"/>
    <w:rsid w:val="002E39AB"/>
    <w:rsid w:val="002F6143"/>
    <w:rsid w:val="00303131"/>
    <w:rsid w:val="00307A6F"/>
    <w:rsid w:val="00310A9B"/>
    <w:rsid w:val="00320597"/>
    <w:rsid w:val="00321E4F"/>
    <w:rsid w:val="00325E10"/>
    <w:rsid w:val="003327BE"/>
    <w:rsid w:val="00335C95"/>
    <w:rsid w:val="00335FD8"/>
    <w:rsid w:val="00340C3D"/>
    <w:rsid w:val="00341070"/>
    <w:rsid w:val="00341BAD"/>
    <w:rsid w:val="0034278F"/>
    <w:rsid w:val="0034379D"/>
    <w:rsid w:val="00346673"/>
    <w:rsid w:val="003560A7"/>
    <w:rsid w:val="00360481"/>
    <w:rsid w:val="0036130C"/>
    <w:rsid w:val="00361C60"/>
    <w:rsid w:val="00375293"/>
    <w:rsid w:val="00382D0E"/>
    <w:rsid w:val="00391BA4"/>
    <w:rsid w:val="0039292C"/>
    <w:rsid w:val="00395CAF"/>
    <w:rsid w:val="0039649B"/>
    <w:rsid w:val="00396D92"/>
    <w:rsid w:val="003A092A"/>
    <w:rsid w:val="003A0DF3"/>
    <w:rsid w:val="003A110B"/>
    <w:rsid w:val="003A507B"/>
    <w:rsid w:val="003B0627"/>
    <w:rsid w:val="003B22D9"/>
    <w:rsid w:val="003B2B6D"/>
    <w:rsid w:val="003B489C"/>
    <w:rsid w:val="003C1FF7"/>
    <w:rsid w:val="003C795F"/>
    <w:rsid w:val="003D37F7"/>
    <w:rsid w:val="003D7EE2"/>
    <w:rsid w:val="003E48B4"/>
    <w:rsid w:val="003F0D7B"/>
    <w:rsid w:val="003F6D41"/>
    <w:rsid w:val="003F7087"/>
    <w:rsid w:val="00404F47"/>
    <w:rsid w:val="00405EE4"/>
    <w:rsid w:val="00411DB1"/>
    <w:rsid w:val="00412ADE"/>
    <w:rsid w:val="0041526F"/>
    <w:rsid w:val="00415D3E"/>
    <w:rsid w:val="00423D4C"/>
    <w:rsid w:val="00424F83"/>
    <w:rsid w:val="00425771"/>
    <w:rsid w:val="00426C73"/>
    <w:rsid w:val="0043240B"/>
    <w:rsid w:val="00433755"/>
    <w:rsid w:val="004354FC"/>
    <w:rsid w:val="004409B2"/>
    <w:rsid w:val="00440DF7"/>
    <w:rsid w:val="00441061"/>
    <w:rsid w:val="0044255C"/>
    <w:rsid w:val="00442644"/>
    <w:rsid w:val="004464E7"/>
    <w:rsid w:val="00450A9E"/>
    <w:rsid w:val="0045104E"/>
    <w:rsid w:val="00451A8A"/>
    <w:rsid w:val="00454254"/>
    <w:rsid w:val="00454359"/>
    <w:rsid w:val="004548DE"/>
    <w:rsid w:val="00460A57"/>
    <w:rsid w:val="00461696"/>
    <w:rsid w:val="00461C20"/>
    <w:rsid w:val="0046318D"/>
    <w:rsid w:val="00463400"/>
    <w:rsid w:val="004676D7"/>
    <w:rsid w:val="0047266E"/>
    <w:rsid w:val="00474643"/>
    <w:rsid w:val="0048001C"/>
    <w:rsid w:val="004801D3"/>
    <w:rsid w:val="00484723"/>
    <w:rsid w:val="004904DC"/>
    <w:rsid w:val="00490C5D"/>
    <w:rsid w:val="00491173"/>
    <w:rsid w:val="00491821"/>
    <w:rsid w:val="004935F7"/>
    <w:rsid w:val="00495739"/>
    <w:rsid w:val="004A28FC"/>
    <w:rsid w:val="004B058B"/>
    <w:rsid w:val="004B45C1"/>
    <w:rsid w:val="004B4922"/>
    <w:rsid w:val="004B5C8E"/>
    <w:rsid w:val="004C2700"/>
    <w:rsid w:val="004C2C0E"/>
    <w:rsid w:val="004C2E99"/>
    <w:rsid w:val="004C7C7A"/>
    <w:rsid w:val="004D159B"/>
    <w:rsid w:val="004D25CE"/>
    <w:rsid w:val="004D5C36"/>
    <w:rsid w:val="004D637F"/>
    <w:rsid w:val="004E09BC"/>
    <w:rsid w:val="004E333C"/>
    <w:rsid w:val="004E3481"/>
    <w:rsid w:val="004E47EE"/>
    <w:rsid w:val="004E7B6F"/>
    <w:rsid w:val="004F2145"/>
    <w:rsid w:val="005012F6"/>
    <w:rsid w:val="00501AF2"/>
    <w:rsid w:val="005032AB"/>
    <w:rsid w:val="00503449"/>
    <w:rsid w:val="00513AD2"/>
    <w:rsid w:val="00514661"/>
    <w:rsid w:val="00514BDA"/>
    <w:rsid w:val="00523724"/>
    <w:rsid w:val="00524AF4"/>
    <w:rsid w:val="00526CC8"/>
    <w:rsid w:val="00527070"/>
    <w:rsid w:val="00527AF7"/>
    <w:rsid w:val="00531D40"/>
    <w:rsid w:val="00537288"/>
    <w:rsid w:val="00543452"/>
    <w:rsid w:val="00544A72"/>
    <w:rsid w:val="0054647F"/>
    <w:rsid w:val="005559BF"/>
    <w:rsid w:val="00555B83"/>
    <w:rsid w:val="0055752F"/>
    <w:rsid w:val="00557DB5"/>
    <w:rsid w:val="005618AC"/>
    <w:rsid w:val="00563BF9"/>
    <w:rsid w:val="0057377B"/>
    <w:rsid w:val="00574713"/>
    <w:rsid w:val="0057662A"/>
    <w:rsid w:val="00576C57"/>
    <w:rsid w:val="00577651"/>
    <w:rsid w:val="00577ACC"/>
    <w:rsid w:val="00594731"/>
    <w:rsid w:val="005B37DE"/>
    <w:rsid w:val="005B3EEB"/>
    <w:rsid w:val="005C5B6E"/>
    <w:rsid w:val="005D4B45"/>
    <w:rsid w:val="005D546E"/>
    <w:rsid w:val="005D5621"/>
    <w:rsid w:val="005D6D4E"/>
    <w:rsid w:val="005D6F83"/>
    <w:rsid w:val="005E0DB1"/>
    <w:rsid w:val="005F1CCE"/>
    <w:rsid w:val="005F5C4B"/>
    <w:rsid w:val="005F7B67"/>
    <w:rsid w:val="005F7C4A"/>
    <w:rsid w:val="006004AE"/>
    <w:rsid w:val="00601D5A"/>
    <w:rsid w:val="00602382"/>
    <w:rsid w:val="00603764"/>
    <w:rsid w:val="0060527C"/>
    <w:rsid w:val="006066D1"/>
    <w:rsid w:val="00610EB8"/>
    <w:rsid w:val="0061100B"/>
    <w:rsid w:val="00613A67"/>
    <w:rsid w:val="0061410F"/>
    <w:rsid w:val="00616C2B"/>
    <w:rsid w:val="0063020D"/>
    <w:rsid w:val="006323B2"/>
    <w:rsid w:val="00632F73"/>
    <w:rsid w:val="00635FDF"/>
    <w:rsid w:val="00642739"/>
    <w:rsid w:val="0064446B"/>
    <w:rsid w:val="00646C6E"/>
    <w:rsid w:val="00651ACE"/>
    <w:rsid w:val="00652BF7"/>
    <w:rsid w:val="0065305E"/>
    <w:rsid w:val="00661441"/>
    <w:rsid w:val="00661983"/>
    <w:rsid w:val="0066388E"/>
    <w:rsid w:val="00664805"/>
    <w:rsid w:val="00672634"/>
    <w:rsid w:val="0067431B"/>
    <w:rsid w:val="0067700C"/>
    <w:rsid w:val="00681407"/>
    <w:rsid w:val="00685022"/>
    <w:rsid w:val="00690633"/>
    <w:rsid w:val="00692281"/>
    <w:rsid w:val="006B2F75"/>
    <w:rsid w:val="006B3248"/>
    <w:rsid w:val="006C040A"/>
    <w:rsid w:val="006C0DC6"/>
    <w:rsid w:val="006C2284"/>
    <w:rsid w:val="006C4DE5"/>
    <w:rsid w:val="006C680D"/>
    <w:rsid w:val="006E33B6"/>
    <w:rsid w:val="006E746B"/>
    <w:rsid w:val="006F1181"/>
    <w:rsid w:val="006F20E6"/>
    <w:rsid w:val="006F4039"/>
    <w:rsid w:val="006F63F2"/>
    <w:rsid w:val="00701445"/>
    <w:rsid w:val="00701B5D"/>
    <w:rsid w:val="00702586"/>
    <w:rsid w:val="00705387"/>
    <w:rsid w:val="007101D3"/>
    <w:rsid w:val="00713124"/>
    <w:rsid w:val="0071789D"/>
    <w:rsid w:val="00721195"/>
    <w:rsid w:val="00724C31"/>
    <w:rsid w:val="00725D38"/>
    <w:rsid w:val="00731E31"/>
    <w:rsid w:val="00740BB0"/>
    <w:rsid w:val="00743F7E"/>
    <w:rsid w:val="007507CE"/>
    <w:rsid w:val="00751BB5"/>
    <w:rsid w:val="00756354"/>
    <w:rsid w:val="00756CB0"/>
    <w:rsid w:val="00763D48"/>
    <w:rsid w:val="007654EE"/>
    <w:rsid w:val="007714A1"/>
    <w:rsid w:val="00771E8A"/>
    <w:rsid w:val="00773EEB"/>
    <w:rsid w:val="007771C4"/>
    <w:rsid w:val="00783CC2"/>
    <w:rsid w:val="00785FB0"/>
    <w:rsid w:val="00791E76"/>
    <w:rsid w:val="00793062"/>
    <w:rsid w:val="0079710A"/>
    <w:rsid w:val="007A516C"/>
    <w:rsid w:val="007A75E2"/>
    <w:rsid w:val="007A790C"/>
    <w:rsid w:val="007B1339"/>
    <w:rsid w:val="007B283C"/>
    <w:rsid w:val="007B3C22"/>
    <w:rsid w:val="007C75B3"/>
    <w:rsid w:val="007C7A29"/>
    <w:rsid w:val="007D2B96"/>
    <w:rsid w:val="007D36D7"/>
    <w:rsid w:val="007E71F3"/>
    <w:rsid w:val="007F03B0"/>
    <w:rsid w:val="008006E4"/>
    <w:rsid w:val="00805D90"/>
    <w:rsid w:val="00811AD8"/>
    <w:rsid w:val="00814916"/>
    <w:rsid w:val="008162BA"/>
    <w:rsid w:val="008219D8"/>
    <w:rsid w:val="0083241C"/>
    <w:rsid w:val="00833490"/>
    <w:rsid w:val="0083379B"/>
    <w:rsid w:val="00835D6F"/>
    <w:rsid w:val="00836084"/>
    <w:rsid w:val="00840D7E"/>
    <w:rsid w:val="00843AC8"/>
    <w:rsid w:val="00850AED"/>
    <w:rsid w:val="00855523"/>
    <w:rsid w:val="00855B0B"/>
    <w:rsid w:val="00855E5E"/>
    <w:rsid w:val="00856BF4"/>
    <w:rsid w:val="00862284"/>
    <w:rsid w:val="00864667"/>
    <w:rsid w:val="00866D3C"/>
    <w:rsid w:val="00867783"/>
    <w:rsid w:val="00874C72"/>
    <w:rsid w:val="00883450"/>
    <w:rsid w:val="00885290"/>
    <w:rsid w:val="00885AA3"/>
    <w:rsid w:val="00893B60"/>
    <w:rsid w:val="008A10D7"/>
    <w:rsid w:val="008A2F33"/>
    <w:rsid w:val="008A5DD6"/>
    <w:rsid w:val="008B0F76"/>
    <w:rsid w:val="008B2A8D"/>
    <w:rsid w:val="008B2EE4"/>
    <w:rsid w:val="008B4966"/>
    <w:rsid w:val="008B4DB7"/>
    <w:rsid w:val="008B5CCC"/>
    <w:rsid w:val="008B79A7"/>
    <w:rsid w:val="008C0D00"/>
    <w:rsid w:val="008C78D7"/>
    <w:rsid w:val="008D0E0D"/>
    <w:rsid w:val="008D1CCB"/>
    <w:rsid w:val="008D2C53"/>
    <w:rsid w:val="008D2CEC"/>
    <w:rsid w:val="008D5628"/>
    <w:rsid w:val="008D5ACE"/>
    <w:rsid w:val="008D6146"/>
    <w:rsid w:val="008D7B39"/>
    <w:rsid w:val="008E2AD7"/>
    <w:rsid w:val="008E3106"/>
    <w:rsid w:val="008E3EFC"/>
    <w:rsid w:val="008E54BB"/>
    <w:rsid w:val="008E5C24"/>
    <w:rsid w:val="008F1E9D"/>
    <w:rsid w:val="009117AE"/>
    <w:rsid w:val="009122C3"/>
    <w:rsid w:val="009132A1"/>
    <w:rsid w:val="0092015D"/>
    <w:rsid w:val="00922BC9"/>
    <w:rsid w:val="00923127"/>
    <w:rsid w:val="00926E3D"/>
    <w:rsid w:val="009322DE"/>
    <w:rsid w:val="00932AE6"/>
    <w:rsid w:val="0093441B"/>
    <w:rsid w:val="009419D5"/>
    <w:rsid w:val="00943CE0"/>
    <w:rsid w:val="0094596F"/>
    <w:rsid w:val="00946B2F"/>
    <w:rsid w:val="00947245"/>
    <w:rsid w:val="0095020D"/>
    <w:rsid w:val="009527C6"/>
    <w:rsid w:val="00956335"/>
    <w:rsid w:val="009569AC"/>
    <w:rsid w:val="00957B3F"/>
    <w:rsid w:val="00975356"/>
    <w:rsid w:val="00975E3B"/>
    <w:rsid w:val="00977940"/>
    <w:rsid w:val="00984F73"/>
    <w:rsid w:val="00986466"/>
    <w:rsid w:val="0099450C"/>
    <w:rsid w:val="00995F5D"/>
    <w:rsid w:val="009972A5"/>
    <w:rsid w:val="009A191E"/>
    <w:rsid w:val="009A1CDB"/>
    <w:rsid w:val="009A4F5A"/>
    <w:rsid w:val="009A6075"/>
    <w:rsid w:val="009A69C2"/>
    <w:rsid w:val="009A7F45"/>
    <w:rsid w:val="009B129F"/>
    <w:rsid w:val="009B1951"/>
    <w:rsid w:val="009B3479"/>
    <w:rsid w:val="009B5B68"/>
    <w:rsid w:val="009B5DE7"/>
    <w:rsid w:val="009B6104"/>
    <w:rsid w:val="009C041B"/>
    <w:rsid w:val="009C73C6"/>
    <w:rsid w:val="009C7B64"/>
    <w:rsid w:val="009E6EB9"/>
    <w:rsid w:val="009E6F65"/>
    <w:rsid w:val="009F7262"/>
    <w:rsid w:val="00A02FAF"/>
    <w:rsid w:val="00A05B94"/>
    <w:rsid w:val="00A11D6E"/>
    <w:rsid w:val="00A156F0"/>
    <w:rsid w:val="00A234B9"/>
    <w:rsid w:val="00A34A3A"/>
    <w:rsid w:val="00A406F6"/>
    <w:rsid w:val="00A41373"/>
    <w:rsid w:val="00A41C05"/>
    <w:rsid w:val="00A43B91"/>
    <w:rsid w:val="00A4405D"/>
    <w:rsid w:val="00A5056D"/>
    <w:rsid w:val="00A53E41"/>
    <w:rsid w:val="00A54F27"/>
    <w:rsid w:val="00A55F2A"/>
    <w:rsid w:val="00A621F4"/>
    <w:rsid w:val="00A67828"/>
    <w:rsid w:val="00A71D81"/>
    <w:rsid w:val="00A75799"/>
    <w:rsid w:val="00A77933"/>
    <w:rsid w:val="00A8598D"/>
    <w:rsid w:val="00A85D3F"/>
    <w:rsid w:val="00A860B3"/>
    <w:rsid w:val="00A91678"/>
    <w:rsid w:val="00A92E4A"/>
    <w:rsid w:val="00A95A57"/>
    <w:rsid w:val="00A97821"/>
    <w:rsid w:val="00AA273E"/>
    <w:rsid w:val="00AA3B5B"/>
    <w:rsid w:val="00AA6646"/>
    <w:rsid w:val="00AB106F"/>
    <w:rsid w:val="00AB18E6"/>
    <w:rsid w:val="00AB1FBE"/>
    <w:rsid w:val="00AB2B8D"/>
    <w:rsid w:val="00AB40D4"/>
    <w:rsid w:val="00AB70C9"/>
    <w:rsid w:val="00AC7974"/>
    <w:rsid w:val="00AD16FE"/>
    <w:rsid w:val="00AD305A"/>
    <w:rsid w:val="00AD53B0"/>
    <w:rsid w:val="00AD7A1A"/>
    <w:rsid w:val="00AE0A0D"/>
    <w:rsid w:val="00AE22E9"/>
    <w:rsid w:val="00AE4164"/>
    <w:rsid w:val="00AE64D1"/>
    <w:rsid w:val="00AF492C"/>
    <w:rsid w:val="00AF6E03"/>
    <w:rsid w:val="00B00F63"/>
    <w:rsid w:val="00B01A37"/>
    <w:rsid w:val="00B124A5"/>
    <w:rsid w:val="00B1258D"/>
    <w:rsid w:val="00B13F30"/>
    <w:rsid w:val="00B1647F"/>
    <w:rsid w:val="00B23957"/>
    <w:rsid w:val="00B33E25"/>
    <w:rsid w:val="00B347FD"/>
    <w:rsid w:val="00B412C6"/>
    <w:rsid w:val="00B42296"/>
    <w:rsid w:val="00B56217"/>
    <w:rsid w:val="00B6396F"/>
    <w:rsid w:val="00B6530C"/>
    <w:rsid w:val="00B7048B"/>
    <w:rsid w:val="00B7085E"/>
    <w:rsid w:val="00B848D5"/>
    <w:rsid w:val="00B873B4"/>
    <w:rsid w:val="00B90FAA"/>
    <w:rsid w:val="00B918F8"/>
    <w:rsid w:val="00B93178"/>
    <w:rsid w:val="00BB369B"/>
    <w:rsid w:val="00BB670B"/>
    <w:rsid w:val="00BB68BC"/>
    <w:rsid w:val="00BC1A93"/>
    <w:rsid w:val="00BC20B6"/>
    <w:rsid w:val="00BC44D8"/>
    <w:rsid w:val="00BD1594"/>
    <w:rsid w:val="00BD4470"/>
    <w:rsid w:val="00BE4CA4"/>
    <w:rsid w:val="00BE7C38"/>
    <w:rsid w:val="00BF2E74"/>
    <w:rsid w:val="00BF39D9"/>
    <w:rsid w:val="00C012A2"/>
    <w:rsid w:val="00C13EF7"/>
    <w:rsid w:val="00C16896"/>
    <w:rsid w:val="00C1746F"/>
    <w:rsid w:val="00C20FF0"/>
    <w:rsid w:val="00C2418B"/>
    <w:rsid w:val="00C242B4"/>
    <w:rsid w:val="00C305E0"/>
    <w:rsid w:val="00C351C4"/>
    <w:rsid w:val="00C354AE"/>
    <w:rsid w:val="00C35B22"/>
    <w:rsid w:val="00C35FDC"/>
    <w:rsid w:val="00C402A3"/>
    <w:rsid w:val="00C40B27"/>
    <w:rsid w:val="00C435C0"/>
    <w:rsid w:val="00C46258"/>
    <w:rsid w:val="00C475AD"/>
    <w:rsid w:val="00C47AAB"/>
    <w:rsid w:val="00C5029D"/>
    <w:rsid w:val="00C62D8F"/>
    <w:rsid w:val="00C63763"/>
    <w:rsid w:val="00C63861"/>
    <w:rsid w:val="00C6440E"/>
    <w:rsid w:val="00C65ABC"/>
    <w:rsid w:val="00C6631E"/>
    <w:rsid w:val="00C75A00"/>
    <w:rsid w:val="00C800FA"/>
    <w:rsid w:val="00C8042E"/>
    <w:rsid w:val="00C81702"/>
    <w:rsid w:val="00C84545"/>
    <w:rsid w:val="00C84928"/>
    <w:rsid w:val="00C953E8"/>
    <w:rsid w:val="00C959E2"/>
    <w:rsid w:val="00C976F8"/>
    <w:rsid w:val="00CA2528"/>
    <w:rsid w:val="00CA25E9"/>
    <w:rsid w:val="00CA2FC4"/>
    <w:rsid w:val="00CB427E"/>
    <w:rsid w:val="00CB5B5C"/>
    <w:rsid w:val="00CC1AEE"/>
    <w:rsid w:val="00CC355F"/>
    <w:rsid w:val="00CC4AF7"/>
    <w:rsid w:val="00CC4DA7"/>
    <w:rsid w:val="00CC4E86"/>
    <w:rsid w:val="00CC5D84"/>
    <w:rsid w:val="00CC75D9"/>
    <w:rsid w:val="00CD070A"/>
    <w:rsid w:val="00CD74CA"/>
    <w:rsid w:val="00CE2829"/>
    <w:rsid w:val="00CE4F40"/>
    <w:rsid w:val="00CE6ACB"/>
    <w:rsid w:val="00CE78E5"/>
    <w:rsid w:val="00CF0CC9"/>
    <w:rsid w:val="00CF55C3"/>
    <w:rsid w:val="00CF7754"/>
    <w:rsid w:val="00D00C87"/>
    <w:rsid w:val="00D01A9F"/>
    <w:rsid w:val="00D05884"/>
    <w:rsid w:val="00D1021A"/>
    <w:rsid w:val="00D142E8"/>
    <w:rsid w:val="00D25575"/>
    <w:rsid w:val="00D278D3"/>
    <w:rsid w:val="00D30951"/>
    <w:rsid w:val="00D30C9A"/>
    <w:rsid w:val="00D31DA5"/>
    <w:rsid w:val="00D359CD"/>
    <w:rsid w:val="00D37424"/>
    <w:rsid w:val="00D37979"/>
    <w:rsid w:val="00D41758"/>
    <w:rsid w:val="00D442C5"/>
    <w:rsid w:val="00D520A0"/>
    <w:rsid w:val="00D53DEC"/>
    <w:rsid w:val="00D55CA6"/>
    <w:rsid w:val="00D618B7"/>
    <w:rsid w:val="00D66509"/>
    <w:rsid w:val="00D66913"/>
    <w:rsid w:val="00D72C9B"/>
    <w:rsid w:val="00D7410E"/>
    <w:rsid w:val="00D75767"/>
    <w:rsid w:val="00D8063E"/>
    <w:rsid w:val="00D82F61"/>
    <w:rsid w:val="00D84450"/>
    <w:rsid w:val="00D9102B"/>
    <w:rsid w:val="00DA3B17"/>
    <w:rsid w:val="00DA6280"/>
    <w:rsid w:val="00DB09EF"/>
    <w:rsid w:val="00DB7F0D"/>
    <w:rsid w:val="00DC3FB9"/>
    <w:rsid w:val="00DC7E46"/>
    <w:rsid w:val="00DD007F"/>
    <w:rsid w:val="00DD427B"/>
    <w:rsid w:val="00DD57F3"/>
    <w:rsid w:val="00DD5D55"/>
    <w:rsid w:val="00DE2C09"/>
    <w:rsid w:val="00DE5E3D"/>
    <w:rsid w:val="00DE61E8"/>
    <w:rsid w:val="00DF2595"/>
    <w:rsid w:val="00E00ABA"/>
    <w:rsid w:val="00E02602"/>
    <w:rsid w:val="00E05972"/>
    <w:rsid w:val="00E16AD4"/>
    <w:rsid w:val="00E20A04"/>
    <w:rsid w:val="00E21228"/>
    <w:rsid w:val="00E22E59"/>
    <w:rsid w:val="00E2600C"/>
    <w:rsid w:val="00E26B46"/>
    <w:rsid w:val="00E2791C"/>
    <w:rsid w:val="00E329D7"/>
    <w:rsid w:val="00E356D3"/>
    <w:rsid w:val="00E36538"/>
    <w:rsid w:val="00E36680"/>
    <w:rsid w:val="00E36B04"/>
    <w:rsid w:val="00E37B14"/>
    <w:rsid w:val="00E421AA"/>
    <w:rsid w:val="00E43E67"/>
    <w:rsid w:val="00E4567D"/>
    <w:rsid w:val="00E50214"/>
    <w:rsid w:val="00E52D7D"/>
    <w:rsid w:val="00E52F16"/>
    <w:rsid w:val="00E615D0"/>
    <w:rsid w:val="00E65A2D"/>
    <w:rsid w:val="00E662A4"/>
    <w:rsid w:val="00E673C6"/>
    <w:rsid w:val="00E67716"/>
    <w:rsid w:val="00E73023"/>
    <w:rsid w:val="00E74E45"/>
    <w:rsid w:val="00E779C0"/>
    <w:rsid w:val="00E80020"/>
    <w:rsid w:val="00E80B5B"/>
    <w:rsid w:val="00E8161A"/>
    <w:rsid w:val="00E838B4"/>
    <w:rsid w:val="00E83E91"/>
    <w:rsid w:val="00E84F4B"/>
    <w:rsid w:val="00E86AF2"/>
    <w:rsid w:val="00E86E5A"/>
    <w:rsid w:val="00E87169"/>
    <w:rsid w:val="00E90D77"/>
    <w:rsid w:val="00E90F41"/>
    <w:rsid w:val="00E91A16"/>
    <w:rsid w:val="00EA09E9"/>
    <w:rsid w:val="00EA4142"/>
    <w:rsid w:val="00EA598A"/>
    <w:rsid w:val="00EA7530"/>
    <w:rsid w:val="00EB2AE7"/>
    <w:rsid w:val="00EC4230"/>
    <w:rsid w:val="00EC4D48"/>
    <w:rsid w:val="00EC5FB4"/>
    <w:rsid w:val="00EC78DF"/>
    <w:rsid w:val="00ED10DA"/>
    <w:rsid w:val="00ED2035"/>
    <w:rsid w:val="00ED2EAB"/>
    <w:rsid w:val="00ED400E"/>
    <w:rsid w:val="00ED6B1F"/>
    <w:rsid w:val="00ED6C4B"/>
    <w:rsid w:val="00EE4FD6"/>
    <w:rsid w:val="00EE5EEB"/>
    <w:rsid w:val="00EE72F8"/>
    <w:rsid w:val="00EF1D58"/>
    <w:rsid w:val="00EF404E"/>
    <w:rsid w:val="00EF4612"/>
    <w:rsid w:val="00EF7617"/>
    <w:rsid w:val="00F01493"/>
    <w:rsid w:val="00F12773"/>
    <w:rsid w:val="00F13BE2"/>
    <w:rsid w:val="00F1403B"/>
    <w:rsid w:val="00F160CB"/>
    <w:rsid w:val="00F17ED7"/>
    <w:rsid w:val="00F20DFA"/>
    <w:rsid w:val="00F26BBA"/>
    <w:rsid w:val="00F305A4"/>
    <w:rsid w:val="00F30E91"/>
    <w:rsid w:val="00F3459E"/>
    <w:rsid w:val="00F465BF"/>
    <w:rsid w:val="00F55EF0"/>
    <w:rsid w:val="00F56951"/>
    <w:rsid w:val="00F5756D"/>
    <w:rsid w:val="00F61B4A"/>
    <w:rsid w:val="00F6328D"/>
    <w:rsid w:val="00F647C0"/>
    <w:rsid w:val="00F64A4A"/>
    <w:rsid w:val="00F66FA6"/>
    <w:rsid w:val="00F671C6"/>
    <w:rsid w:val="00F714C6"/>
    <w:rsid w:val="00F73298"/>
    <w:rsid w:val="00F82A67"/>
    <w:rsid w:val="00F8457C"/>
    <w:rsid w:val="00F9016D"/>
    <w:rsid w:val="00F904E8"/>
    <w:rsid w:val="00F928EC"/>
    <w:rsid w:val="00F92916"/>
    <w:rsid w:val="00F975C8"/>
    <w:rsid w:val="00FA1130"/>
    <w:rsid w:val="00FA1486"/>
    <w:rsid w:val="00FB2808"/>
    <w:rsid w:val="00FB41A4"/>
    <w:rsid w:val="00FB5A1F"/>
    <w:rsid w:val="00FC0401"/>
    <w:rsid w:val="00FD3796"/>
    <w:rsid w:val="00FD52DA"/>
    <w:rsid w:val="00FD729E"/>
    <w:rsid w:val="00FE1DA6"/>
    <w:rsid w:val="00FE55EE"/>
    <w:rsid w:val="00FE76FD"/>
    <w:rsid w:val="00FF06F9"/>
    <w:rsid w:val="00FF213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62370F"/>
  <w15:docId w15:val="{C33A66EF-C532-452D-A92D-1F10D6CE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6323B2"/>
    <w:pPr>
      <w:widowControl w:val="0"/>
      <w:ind w:left="120"/>
      <w:outlineLvl w:val="0"/>
    </w:pPr>
    <w:rPr>
      <w:rFonts w:ascii="Arial" w:eastAsia="Arial" w:hAnsi="Arial"/>
      <w:b/>
      <w:bCs/>
      <w:sz w:val="24"/>
      <w:szCs w:val="24"/>
      <w:lang w:val="en-US"/>
    </w:rPr>
  </w:style>
  <w:style w:type="paragraph" w:styleId="Heading2">
    <w:name w:val="heading 2"/>
    <w:basedOn w:val="Normal"/>
    <w:next w:val="Normal"/>
    <w:link w:val="Heading2Char"/>
    <w:uiPriority w:val="9"/>
    <w:semiHidden/>
    <w:unhideWhenUsed/>
    <w:qFormat/>
    <w:rsid w:val="000830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575"/>
    <w:pPr>
      <w:ind w:left="720"/>
      <w:contextualSpacing/>
    </w:pPr>
  </w:style>
  <w:style w:type="character" w:customStyle="1" w:styleId="Heading1Char">
    <w:name w:val="Heading 1 Char"/>
    <w:basedOn w:val="DefaultParagraphFont"/>
    <w:link w:val="Heading1"/>
    <w:uiPriority w:val="1"/>
    <w:rsid w:val="006323B2"/>
    <w:rPr>
      <w:rFonts w:ascii="Arial" w:eastAsia="Arial" w:hAnsi="Arial"/>
      <w:b/>
      <w:bCs/>
      <w:sz w:val="24"/>
      <w:szCs w:val="24"/>
      <w:lang w:val="en-US"/>
    </w:rPr>
  </w:style>
  <w:style w:type="paragraph" w:styleId="BodyText">
    <w:name w:val="Body Text"/>
    <w:basedOn w:val="Normal"/>
    <w:link w:val="BodyTextChar"/>
    <w:uiPriority w:val="1"/>
    <w:qFormat/>
    <w:rsid w:val="006323B2"/>
    <w:pPr>
      <w:widowControl w:val="0"/>
      <w:spacing w:before="163"/>
      <w:ind w:left="120"/>
    </w:pPr>
    <w:rPr>
      <w:rFonts w:ascii="Arial" w:eastAsia="Arial" w:hAnsi="Arial"/>
      <w:sz w:val="24"/>
      <w:szCs w:val="24"/>
      <w:lang w:val="en-US"/>
    </w:rPr>
  </w:style>
  <w:style w:type="character" w:customStyle="1" w:styleId="BodyTextChar">
    <w:name w:val="Body Text Char"/>
    <w:basedOn w:val="DefaultParagraphFont"/>
    <w:link w:val="BodyText"/>
    <w:uiPriority w:val="1"/>
    <w:rsid w:val="006323B2"/>
    <w:rPr>
      <w:rFonts w:ascii="Arial" w:eastAsia="Arial" w:hAnsi="Arial"/>
      <w:sz w:val="24"/>
      <w:szCs w:val="24"/>
      <w:lang w:val="en-US"/>
    </w:rPr>
  </w:style>
  <w:style w:type="paragraph" w:customStyle="1" w:styleId="TableParagraph">
    <w:name w:val="Table Paragraph"/>
    <w:basedOn w:val="Normal"/>
    <w:uiPriority w:val="1"/>
    <w:qFormat/>
    <w:rsid w:val="00926E3D"/>
    <w:pPr>
      <w:widowControl w:val="0"/>
    </w:pPr>
    <w:rPr>
      <w:lang w:val="en-US"/>
    </w:rPr>
  </w:style>
  <w:style w:type="character" w:customStyle="1" w:styleId="Heading2Char">
    <w:name w:val="Heading 2 Char"/>
    <w:basedOn w:val="DefaultParagraphFont"/>
    <w:link w:val="Heading2"/>
    <w:uiPriority w:val="9"/>
    <w:semiHidden/>
    <w:rsid w:val="000830F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0830F0"/>
    <w:rPr>
      <w:rFonts w:cs="Times New Roman"/>
      <w:b/>
      <w:bCs/>
    </w:rPr>
  </w:style>
  <w:style w:type="table" w:customStyle="1" w:styleId="TableGrid1">
    <w:name w:val="Table Grid1"/>
    <w:basedOn w:val="TableNormal"/>
    <w:next w:val="TableGrid"/>
    <w:uiPriority w:val="59"/>
    <w:rsid w:val="00206FE2"/>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15D"/>
    <w:rPr>
      <w:rFonts w:ascii="Segoe UI" w:hAnsi="Segoe UI" w:cs="Segoe UI"/>
      <w:sz w:val="18"/>
      <w:szCs w:val="18"/>
    </w:rPr>
  </w:style>
  <w:style w:type="character" w:styleId="Emphasis">
    <w:name w:val="Emphasis"/>
    <w:basedOn w:val="DefaultParagraphFont"/>
    <w:uiPriority w:val="20"/>
    <w:qFormat/>
    <w:rsid w:val="00785FB0"/>
    <w:rPr>
      <w:i/>
      <w:iCs/>
    </w:rPr>
  </w:style>
  <w:style w:type="paragraph" w:styleId="CommentText">
    <w:name w:val="annotation text"/>
    <w:basedOn w:val="Normal"/>
    <w:link w:val="CommentTextChar"/>
    <w:semiHidden/>
    <w:rsid w:val="00474643"/>
    <w:pPr>
      <w:spacing w:after="200" w:line="276" w:lineRule="auto"/>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474643"/>
    <w:rPr>
      <w:rFonts w:ascii="Calibri" w:eastAsia="Calibri" w:hAnsi="Calibri" w:cs="Times New Roman"/>
      <w:sz w:val="20"/>
      <w:szCs w:val="20"/>
      <w:lang w:val="x-none"/>
    </w:rPr>
  </w:style>
  <w:style w:type="paragraph" w:styleId="Header">
    <w:name w:val="header"/>
    <w:basedOn w:val="Normal"/>
    <w:link w:val="HeaderChar"/>
    <w:uiPriority w:val="99"/>
    <w:unhideWhenUsed/>
    <w:rsid w:val="001D525A"/>
    <w:pPr>
      <w:tabs>
        <w:tab w:val="center" w:pos="4680"/>
        <w:tab w:val="right" w:pos="9360"/>
      </w:tabs>
    </w:pPr>
  </w:style>
  <w:style w:type="character" w:customStyle="1" w:styleId="HeaderChar">
    <w:name w:val="Header Char"/>
    <w:basedOn w:val="DefaultParagraphFont"/>
    <w:link w:val="Header"/>
    <w:uiPriority w:val="99"/>
    <w:rsid w:val="001D525A"/>
  </w:style>
  <w:style w:type="paragraph" w:styleId="Footer">
    <w:name w:val="footer"/>
    <w:basedOn w:val="Normal"/>
    <w:link w:val="FooterChar"/>
    <w:uiPriority w:val="99"/>
    <w:unhideWhenUsed/>
    <w:rsid w:val="001D525A"/>
    <w:pPr>
      <w:tabs>
        <w:tab w:val="center" w:pos="4680"/>
        <w:tab w:val="right" w:pos="9360"/>
      </w:tabs>
    </w:pPr>
  </w:style>
  <w:style w:type="character" w:customStyle="1" w:styleId="FooterChar">
    <w:name w:val="Footer Char"/>
    <w:basedOn w:val="DefaultParagraphFont"/>
    <w:link w:val="Footer"/>
    <w:uiPriority w:val="99"/>
    <w:rsid w:val="001D525A"/>
  </w:style>
  <w:style w:type="paragraph" w:styleId="NormalWeb">
    <w:name w:val="Normal (Web)"/>
    <w:basedOn w:val="Normal"/>
    <w:uiPriority w:val="99"/>
    <w:unhideWhenUsed/>
    <w:rsid w:val="00AA6646"/>
    <w:pPr>
      <w:spacing w:before="100" w:beforeAutospacing="1" w:after="100" w:afterAutospacing="1"/>
    </w:pPr>
    <w:rPr>
      <w:rFonts w:ascii="Times New Roman" w:eastAsia="Times New Roman" w:hAnsi="Times New Roman" w:cs="Times New Roman"/>
      <w:sz w:val="24"/>
      <w:szCs w:val="24"/>
      <w:lang w:eastAsia="en-CA"/>
    </w:rPr>
  </w:style>
  <w:style w:type="paragraph" w:customStyle="1" w:styleId="Style">
    <w:name w:val="Style"/>
    <w:rsid w:val="00957B3F"/>
    <w:pPr>
      <w:widowControl w:val="0"/>
      <w:autoSpaceDE w:val="0"/>
      <w:autoSpaceDN w:val="0"/>
      <w:adjustRightInd w:val="0"/>
    </w:pPr>
    <w:rPr>
      <w:rFonts w:ascii="Times New Roman" w:eastAsiaTheme="minorEastAsia" w:hAnsi="Times New Roman" w:cs="Times New Roman"/>
      <w:sz w:val="24"/>
      <w:szCs w:val="24"/>
      <w:lang w:val="en-US"/>
    </w:rPr>
  </w:style>
  <w:style w:type="paragraph" w:customStyle="1" w:styleId="Default">
    <w:name w:val="Default"/>
    <w:rsid w:val="002C2D45"/>
    <w:pPr>
      <w:autoSpaceDE w:val="0"/>
      <w:autoSpaceDN w:val="0"/>
      <w:adjustRightInd w:val="0"/>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293BB5"/>
    <w:rPr>
      <w:sz w:val="16"/>
      <w:szCs w:val="16"/>
    </w:rPr>
  </w:style>
  <w:style w:type="paragraph" w:styleId="CommentSubject">
    <w:name w:val="annotation subject"/>
    <w:basedOn w:val="CommentText"/>
    <w:next w:val="CommentText"/>
    <w:link w:val="CommentSubjectChar"/>
    <w:uiPriority w:val="99"/>
    <w:semiHidden/>
    <w:unhideWhenUsed/>
    <w:rsid w:val="00293BB5"/>
    <w:pPr>
      <w:spacing w:after="0" w:line="240" w:lineRule="auto"/>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293BB5"/>
    <w:rPr>
      <w:rFonts w:ascii="Calibri" w:eastAsia="Calibri" w:hAnsi="Calibri" w:cs="Times New Roman"/>
      <w:b/>
      <w:bCs/>
      <w:sz w:val="20"/>
      <w:szCs w:val="20"/>
      <w:lang w:val="x-none"/>
    </w:rPr>
  </w:style>
  <w:style w:type="paragraph" w:styleId="Revision">
    <w:name w:val="Revision"/>
    <w:hidden/>
    <w:uiPriority w:val="99"/>
    <w:semiHidden/>
    <w:rsid w:val="00701B5D"/>
  </w:style>
  <w:style w:type="paragraph" w:customStyle="1" w:styleId="bodycopy1">
    <w:name w:val="body copy1"/>
    <w:aliases w:val="extra space before1"/>
    <w:basedOn w:val="Normal"/>
    <w:uiPriority w:val="99"/>
    <w:rsid w:val="005F5C4B"/>
    <w:pPr>
      <w:widowControl w:val="0"/>
      <w:tabs>
        <w:tab w:val="left" w:pos="180"/>
        <w:tab w:val="left" w:pos="360"/>
        <w:tab w:val="left" w:pos="540"/>
        <w:tab w:val="left" w:pos="720"/>
        <w:tab w:val="left" w:pos="2400"/>
      </w:tabs>
      <w:suppressAutoHyphens/>
      <w:autoSpaceDE w:val="0"/>
      <w:autoSpaceDN w:val="0"/>
      <w:adjustRightInd w:val="0"/>
      <w:spacing w:before="120" w:after="60" w:line="264" w:lineRule="auto"/>
      <w:textAlignment w:val="center"/>
    </w:pPr>
    <w:rPr>
      <w:rFonts w:ascii="FrutigerLTStd-Light" w:eastAsia="Times New Roman" w:hAnsi="FrutigerLTStd-Light" w:cs="FrutigerLTStd-Light"/>
      <w:color w:val="000000"/>
      <w:sz w:val="24"/>
      <w:szCs w:val="24"/>
      <w:lang w:eastAsia="en-CA"/>
    </w:rPr>
  </w:style>
  <w:style w:type="character" w:styleId="Hyperlink">
    <w:name w:val="Hyperlink"/>
    <w:basedOn w:val="DefaultParagraphFont"/>
    <w:uiPriority w:val="99"/>
    <w:semiHidden/>
    <w:unhideWhenUsed/>
    <w:rsid w:val="00866D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8039">
      <w:bodyDiv w:val="1"/>
      <w:marLeft w:val="0"/>
      <w:marRight w:val="0"/>
      <w:marTop w:val="0"/>
      <w:marBottom w:val="0"/>
      <w:divBdr>
        <w:top w:val="none" w:sz="0" w:space="0" w:color="auto"/>
        <w:left w:val="none" w:sz="0" w:space="0" w:color="auto"/>
        <w:bottom w:val="none" w:sz="0" w:space="0" w:color="auto"/>
        <w:right w:val="none" w:sz="0" w:space="0" w:color="auto"/>
      </w:divBdr>
    </w:div>
    <w:div w:id="227419455">
      <w:bodyDiv w:val="1"/>
      <w:marLeft w:val="0"/>
      <w:marRight w:val="0"/>
      <w:marTop w:val="0"/>
      <w:marBottom w:val="0"/>
      <w:divBdr>
        <w:top w:val="none" w:sz="0" w:space="0" w:color="auto"/>
        <w:left w:val="none" w:sz="0" w:space="0" w:color="auto"/>
        <w:bottom w:val="none" w:sz="0" w:space="0" w:color="auto"/>
        <w:right w:val="none" w:sz="0" w:space="0" w:color="auto"/>
      </w:divBdr>
    </w:div>
    <w:div w:id="626355137">
      <w:bodyDiv w:val="1"/>
      <w:marLeft w:val="0"/>
      <w:marRight w:val="0"/>
      <w:marTop w:val="0"/>
      <w:marBottom w:val="0"/>
      <w:divBdr>
        <w:top w:val="none" w:sz="0" w:space="0" w:color="auto"/>
        <w:left w:val="none" w:sz="0" w:space="0" w:color="auto"/>
        <w:bottom w:val="none" w:sz="0" w:space="0" w:color="auto"/>
        <w:right w:val="none" w:sz="0" w:space="0" w:color="auto"/>
      </w:divBdr>
    </w:div>
    <w:div w:id="689913654">
      <w:bodyDiv w:val="1"/>
      <w:marLeft w:val="0"/>
      <w:marRight w:val="0"/>
      <w:marTop w:val="0"/>
      <w:marBottom w:val="0"/>
      <w:divBdr>
        <w:top w:val="none" w:sz="0" w:space="0" w:color="auto"/>
        <w:left w:val="none" w:sz="0" w:space="0" w:color="auto"/>
        <w:bottom w:val="none" w:sz="0" w:space="0" w:color="auto"/>
        <w:right w:val="none" w:sz="0" w:space="0" w:color="auto"/>
      </w:divBdr>
    </w:div>
    <w:div w:id="696809125">
      <w:bodyDiv w:val="1"/>
      <w:marLeft w:val="0"/>
      <w:marRight w:val="0"/>
      <w:marTop w:val="0"/>
      <w:marBottom w:val="0"/>
      <w:divBdr>
        <w:top w:val="none" w:sz="0" w:space="0" w:color="auto"/>
        <w:left w:val="none" w:sz="0" w:space="0" w:color="auto"/>
        <w:bottom w:val="none" w:sz="0" w:space="0" w:color="auto"/>
        <w:right w:val="none" w:sz="0" w:space="0" w:color="auto"/>
      </w:divBdr>
    </w:div>
    <w:div w:id="936672246">
      <w:bodyDiv w:val="1"/>
      <w:marLeft w:val="0"/>
      <w:marRight w:val="0"/>
      <w:marTop w:val="0"/>
      <w:marBottom w:val="0"/>
      <w:divBdr>
        <w:top w:val="none" w:sz="0" w:space="0" w:color="auto"/>
        <w:left w:val="none" w:sz="0" w:space="0" w:color="auto"/>
        <w:bottom w:val="none" w:sz="0" w:space="0" w:color="auto"/>
        <w:right w:val="none" w:sz="0" w:space="0" w:color="auto"/>
      </w:divBdr>
    </w:div>
    <w:div w:id="950863919">
      <w:bodyDiv w:val="1"/>
      <w:marLeft w:val="0"/>
      <w:marRight w:val="0"/>
      <w:marTop w:val="0"/>
      <w:marBottom w:val="0"/>
      <w:divBdr>
        <w:top w:val="none" w:sz="0" w:space="0" w:color="auto"/>
        <w:left w:val="none" w:sz="0" w:space="0" w:color="auto"/>
        <w:bottom w:val="none" w:sz="0" w:space="0" w:color="auto"/>
        <w:right w:val="none" w:sz="0" w:space="0" w:color="auto"/>
      </w:divBdr>
    </w:div>
    <w:div w:id="1036589844">
      <w:bodyDiv w:val="1"/>
      <w:marLeft w:val="0"/>
      <w:marRight w:val="0"/>
      <w:marTop w:val="0"/>
      <w:marBottom w:val="0"/>
      <w:divBdr>
        <w:top w:val="none" w:sz="0" w:space="0" w:color="auto"/>
        <w:left w:val="none" w:sz="0" w:space="0" w:color="auto"/>
        <w:bottom w:val="none" w:sz="0" w:space="0" w:color="auto"/>
        <w:right w:val="none" w:sz="0" w:space="0" w:color="auto"/>
      </w:divBdr>
    </w:div>
    <w:div w:id="1221093813">
      <w:bodyDiv w:val="1"/>
      <w:marLeft w:val="0"/>
      <w:marRight w:val="0"/>
      <w:marTop w:val="0"/>
      <w:marBottom w:val="0"/>
      <w:divBdr>
        <w:top w:val="none" w:sz="0" w:space="0" w:color="auto"/>
        <w:left w:val="none" w:sz="0" w:space="0" w:color="auto"/>
        <w:bottom w:val="none" w:sz="0" w:space="0" w:color="auto"/>
        <w:right w:val="none" w:sz="0" w:space="0" w:color="auto"/>
      </w:divBdr>
    </w:div>
    <w:div w:id="1768689830">
      <w:bodyDiv w:val="1"/>
      <w:marLeft w:val="0"/>
      <w:marRight w:val="0"/>
      <w:marTop w:val="0"/>
      <w:marBottom w:val="0"/>
      <w:divBdr>
        <w:top w:val="none" w:sz="0" w:space="0" w:color="auto"/>
        <w:left w:val="none" w:sz="0" w:space="0" w:color="auto"/>
        <w:bottom w:val="none" w:sz="0" w:space="0" w:color="auto"/>
        <w:right w:val="none" w:sz="0" w:space="0" w:color="auto"/>
      </w:divBdr>
    </w:div>
    <w:div w:id="1952664827">
      <w:bodyDiv w:val="1"/>
      <w:marLeft w:val="0"/>
      <w:marRight w:val="0"/>
      <w:marTop w:val="0"/>
      <w:marBottom w:val="0"/>
      <w:divBdr>
        <w:top w:val="none" w:sz="0" w:space="0" w:color="auto"/>
        <w:left w:val="none" w:sz="0" w:space="0" w:color="auto"/>
        <w:bottom w:val="none" w:sz="0" w:space="0" w:color="auto"/>
        <w:right w:val="none" w:sz="0" w:space="0" w:color="auto"/>
      </w:divBdr>
    </w:div>
    <w:div w:id="2002460155">
      <w:bodyDiv w:val="1"/>
      <w:marLeft w:val="0"/>
      <w:marRight w:val="0"/>
      <w:marTop w:val="0"/>
      <w:marBottom w:val="0"/>
      <w:divBdr>
        <w:top w:val="none" w:sz="0" w:space="0" w:color="auto"/>
        <w:left w:val="none" w:sz="0" w:space="0" w:color="auto"/>
        <w:bottom w:val="none" w:sz="0" w:space="0" w:color="auto"/>
        <w:right w:val="none" w:sz="0" w:space="0" w:color="auto"/>
      </w:divBdr>
    </w:div>
    <w:div w:id="2028946376">
      <w:bodyDiv w:val="1"/>
      <w:marLeft w:val="0"/>
      <w:marRight w:val="0"/>
      <w:marTop w:val="0"/>
      <w:marBottom w:val="0"/>
      <w:divBdr>
        <w:top w:val="none" w:sz="0" w:space="0" w:color="auto"/>
        <w:left w:val="none" w:sz="0" w:space="0" w:color="auto"/>
        <w:bottom w:val="none" w:sz="0" w:space="0" w:color="auto"/>
        <w:right w:val="none" w:sz="0" w:space="0" w:color="auto"/>
      </w:divBdr>
      <w:divsChild>
        <w:div w:id="1650355244">
          <w:marLeft w:val="0"/>
          <w:marRight w:val="0"/>
          <w:marTop w:val="0"/>
          <w:marBottom w:val="0"/>
          <w:divBdr>
            <w:top w:val="none" w:sz="0" w:space="0" w:color="auto"/>
            <w:left w:val="none" w:sz="0" w:space="0" w:color="auto"/>
            <w:bottom w:val="none" w:sz="0" w:space="0" w:color="auto"/>
            <w:right w:val="none" w:sz="0" w:space="0" w:color="auto"/>
          </w:divBdr>
          <w:divsChild>
            <w:div w:id="426004401">
              <w:marLeft w:val="0"/>
              <w:marRight w:val="0"/>
              <w:marTop w:val="0"/>
              <w:marBottom w:val="0"/>
              <w:divBdr>
                <w:top w:val="none" w:sz="0" w:space="0" w:color="auto"/>
                <w:left w:val="none" w:sz="0" w:space="0" w:color="auto"/>
                <w:bottom w:val="none" w:sz="0" w:space="0" w:color="auto"/>
                <w:right w:val="none" w:sz="0" w:space="0" w:color="auto"/>
              </w:divBdr>
              <w:divsChild>
                <w:div w:id="1342707464">
                  <w:marLeft w:val="0"/>
                  <w:marRight w:val="0"/>
                  <w:marTop w:val="0"/>
                  <w:marBottom w:val="0"/>
                  <w:divBdr>
                    <w:top w:val="none" w:sz="0" w:space="0" w:color="auto"/>
                    <w:left w:val="none" w:sz="0" w:space="0" w:color="auto"/>
                    <w:bottom w:val="none" w:sz="0" w:space="0" w:color="auto"/>
                    <w:right w:val="none" w:sz="0" w:space="0" w:color="auto"/>
                  </w:divBdr>
                  <w:divsChild>
                    <w:div w:id="1940984465">
                      <w:marLeft w:val="0"/>
                      <w:marRight w:val="0"/>
                      <w:marTop w:val="0"/>
                      <w:marBottom w:val="0"/>
                      <w:divBdr>
                        <w:top w:val="none" w:sz="0" w:space="0" w:color="auto"/>
                        <w:left w:val="none" w:sz="0" w:space="0" w:color="auto"/>
                        <w:bottom w:val="none" w:sz="0" w:space="0" w:color="auto"/>
                        <w:right w:val="none" w:sz="0" w:space="0" w:color="auto"/>
                      </w:divBdr>
                      <w:divsChild>
                        <w:div w:id="14321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91C20DA81D13469759F912137C46AD" ma:contentTypeVersion="6" ma:contentTypeDescription="Create a new document." ma:contentTypeScope="" ma:versionID="4c97f4287b1387227affed0b5c6042d6">
  <xsd:schema xmlns:xsd="http://www.w3.org/2001/XMLSchema" xmlns:xs="http://www.w3.org/2001/XMLSchema" xmlns:p="http://schemas.microsoft.com/office/2006/metadata/properties" xmlns:ns2="cdb23c95-1e74-4e7d-9e58-3a3caa4cd3f2" xmlns:ns3="b935313a-c51f-4991-9457-1ae5d0a3e3aa" targetNamespace="http://schemas.microsoft.com/office/2006/metadata/properties" ma:root="true" ma:fieldsID="7171ba3b150749b938e21ed549c36a4a" ns2:_="" ns3:_="">
    <xsd:import namespace="cdb23c95-1e74-4e7d-9e58-3a3caa4cd3f2"/>
    <xsd:import namespace="b935313a-c51f-4991-9457-1ae5d0a3e3a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23c95-1e74-4e7d-9e58-3a3caa4cd3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35313a-c51f-4991-9457-1ae5d0a3e3a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2C9C2-2E74-4F78-986F-E9243BF56637}">
  <ds:schemaRefs>
    <ds:schemaRef ds:uri="http://schemas.microsoft.com/sharepoint/v3/contenttype/forms"/>
  </ds:schemaRefs>
</ds:datastoreItem>
</file>

<file path=customXml/itemProps2.xml><?xml version="1.0" encoding="utf-8"?>
<ds:datastoreItem xmlns:ds="http://schemas.openxmlformats.org/officeDocument/2006/customXml" ds:itemID="{597E0C3B-1E54-4C99-A488-86EE18B3BBA0}">
  <ds:schemaRefs>
    <ds:schemaRef ds:uri="http://purl.org/dc/dcmitype/"/>
    <ds:schemaRef ds:uri="http://schemas.microsoft.com/office/2006/documentManagement/types"/>
    <ds:schemaRef ds:uri="http://purl.org/dc/terms/"/>
    <ds:schemaRef ds:uri="http://www.w3.org/XML/1998/namespace"/>
    <ds:schemaRef ds:uri="cdb23c95-1e74-4e7d-9e58-3a3caa4cd3f2"/>
    <ds:schemaRef ds:uri="b935313a-c51f-4991-9457-1ae5d0a3e3aa"/>
    <ds:schemaRef ds:uri="http://purl.org/dc/elements/1.1/"/>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F8BA0D1A-6C2E-42CC-9CB4-BE70A3E1A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23c95-1e74-4e7d-9e58-3a3caa4cd3f2"/>
    <ds:schemaRef ds:uri="b935313a-c51f-4991-9457-1ae5d0a3e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062980-FDBA-4FAD-A96F-342A92C3A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2821</Words>
  <Characters>16080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Flaherty</dc:creator>
  <cp:keywords/>
  <dc:description/>
  <cp:lastModifiedBy>Rachel Bruls</cp:lastModifiedBy>
  <cp:revision>7</cp:revision>
  <cp:lastPrinted>2021-03-29T20:09:00Z</cp:lastPrinted>
  <dcterms:created xsi:type="dcterms:W3CDTF">2022-01-05T18:54:00Z</dcterms:created>
  <dcterms:modified xsi:type="dcterms:W3CDTF">2022-01-26T14:54:00Z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0x0101000291C20DA81D13469759F912137C46AD</vt:lpwstr>
  </property>
</Properties>
</file>